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bookmarkStart w:id="0" w:name="_GoBack"/>
      <w:bookmarkEnd w:id="0"/>
      <w:r w:rsidRPr="003965F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АДМИНИСТРАЦИЯ ШУШЕНСКОГО СЕЛЬСОВЕТА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ШАРЫПОВСКОГО РАЙОНА</w:t>
      </w:r>
    </w:p>
    <w:p w:rsidR="003965FB" w:rsidRPr="003965FB" w:rsidRDefault="003965FB" w:rsidP="003965F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КРАСНОЯРСКОГО КРАЯ</w:t>
      </w:r>
    </w:p>
    <w:p w:rsidR="003965FB" w:rsidRPr="003965FB" w:rsidRDefault="003965FB" w:rsidP="003965FB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РОССИЙСКОЙ ФЕДЕРАЦИИ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t>ПОСТАНОВЛЕНИЕ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:rsidR="003965FB" w:rsidRPr="003965FB" w:rsidRDefault="00AA3591" w:rsidP="003965F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«10</w:t>
      </w:r>
      <w:r w:rsidR="003965FB" w:rsidRPr="003965F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 xml:space="preserve">августа </w:t>
      </w:r>
      <w:r w:rsidR="003965FB" w:rsidRPr="003965FB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2016г.                          с. Шушь                                            №</w:t>
      </w:r>
      <w:r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>54</w:t>
      </w:r>
    </w:p>
    <w:p w:rsidR="003965FB" w:rsidRPr="003965FB" w:rsidRDefault="003965FB" w:rsidP="003965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5FB" w:rsidRPr="003965FB" w:rsidRDefault="003965FB" w:rsidP="003965FB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Методики прогнозирования поступлений доходов в бюджет в части доходов, в отношении которых администрация Шушенского сельсовета наделена полномочиями главного администратора доходов бюджета</w:t>
      </w:r>
    </w:p>
    <w:p w:rsidR="003965FB" w:rsidRPr="003965FB" w:rsidRDefault="003965FB" w:rsidP="003965F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 xml:space="preserve"> В соответствии со статьей 160.1 Бюджетного кодекса Российской Федерации, постановлением Правительства Российской Федерации от 23.06.2016  № 574 «Об общих требованиях к методике прогнозирования поступления доходов в бюджеты бюджетной системы Российской Федерации», статьей 19 Устава Шушенского сельсовета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ПОСТАНОВЛЯЮ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1. Утвердить Методику прогнозирования поступлений доходов в бюджет в части доходов, в отношении которых администрация Шушенского сельсовета наделена полномочиями главного администратора доходов бюджета (далее – Методика), согласно приложению к настоящему постановлению.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 xml:space="preserve">2. Поручить ведущему специалисту  как главному администратору </w:t>
      </w:r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доходов бюджета поселения по источникам доходов </w:t>
      </w:r>
      <w:r w:rsidRPr="003965FB">
        <w:rPr>
          <w:rFonts w:ascii="Times New Roman" w:eastAsia="Calibri" w:hAnsi="Times New Roman" w:cs="Times New Roman"/>
          <w:sz w:val="28"/>
        </w:rPr>
        <w:t xml:space="preserve">бюджета поселения, осуществлять прогнозирование поступлений доходов в бюджет на очередной финансовый год и плановый период в соответствии с Методикой. 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 xml:space="preserve">3. </w:t>
      </w:r>
      <w:proofErr w:type="gramStart"/>
      <w:r w:rsidRPr="003965FB">
        <w:rPr>
          <w:rFonts w:ascii="Times New Roman" w:eastAsia="Calibri" w:hAnsi="Times New Roman" w:cs="Times New Roman"/>
          <w:sz w:val="28"/>
        </w:rPr>
        <w:t>Контроль за</w:t>
      </w:r>
      <w:proofErr w:type="gramEnd"/>
      <w:r w:rsidRPr="003965FB">
        <w:rPr>
          <w:rFonts w:ascii="Times New Roman" w:eastAsia="Calibri" w:hAnsi="Times New Roman" w:cs="Times New Roman"/>
          <w:sz w:val="28"/>
        </w:rPr>
        <w:t xml:space="preserve"> исполнением настоящего постановления оставляю за собой.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4. Постановление вступает в силу в день, следующий за днем подписания.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tabs>
          <w:tab w:val="right" w:pos="93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3965FB" w:rsidRPr="003965FB" w:rsidRDefault="003965FB" w:rsidP="003965FB">
      <w:pPr>
        <w:tabs>
          <w:tab w:val="right" w:pos="938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Глава Шушенского сельсовета</w:t>
      </w:r>
      <w:r w:rsidRPr="003965FB">
        <w:rPr>
          <w:rFonts w:ascii="Times New Roman" w:eastAsia="Calibri" w:hAnsi="Times New Roman" w:cs="Times New Roman"/>
          <w:sz w:val="28"/>
          <w:szCs w:val="28"/>
        </w:rPr>
        <w:tab/>
        <w:t>Ю.Н. Голубидо</w:t>
      </w:r>
    </w:p>
    <w:p w:rsidR="003965FB" w:rsidRPr="003965FB" w:rsidRDefault="003965FB" w:rsidP="003965F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spacing w:after="0" w:line="240" w:lineRule="auto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left="4962" w:hanging="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</w:rPr>
        <w:br w:type="page"/>
      </w:r>
      <w:r w:rsidRPr="003965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Приложение 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left="4962" w:hanging="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к постановлению администрации Шушенского сельсовета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left="4962" w:hanging="6"/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AA3591">
        <w:rPr>
          <w:rFonts w:ascii="Times New Roman" w:eastAsia="Calibri" w:hAnsi="Times New Roman" w:cs="Times New Roman"/>
          <w:sz w:val="28"/>
          <w:szCs w:val="28"/>
        </w:rPr>
        <w:t>10.08.</w:t>
      </w:r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2016    № </w:t>
      </w:r>
      <w:r w:rsidR="00AA3591">
        <w:rPr>
          <w:rFonts w:ascii="Times New Roman" w:eastAsia="Calibri" w:hAnsi="Times New Roman" w:cs="Times New Roman"/>
          <w:sz w:val="28"/>
          <w:szCs w:val="28"/>
        </w:rPr>
        <w:t>54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0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sz w:val="28"/>
        </w:rPr>
      </w:pPr>
      <w:r w:rsidRPr="003965FB">
        <w:rPr>
          <w:rFonts w:ascii="Times New Roman" w:eastAsia="Calibri" w:hAnsi="Times New Roman" w:cs="Times New Roman"/>
          <w:b/>
          <w:sz w:val="28"/>
          <w:szCs w:val="28"/>
        </w:rPr>
        <w:t xml:space="preserve">Методика </w:t>
      </w:r>
      <w:r w:rsidRPr="003965FB">
        <w:rPr>
          <w:rFonts w:ascii="Times New Roman" w:eastAsia="Calibri" w:hAnsi="Times New Roman" w:cs="Times New Roman"/>
          <w:b/>
          <w:sz w:val="28"/>
        </w:rPr>
        <w:t>прогнозирования поступлений доходов в бюджет в части доходов, в отношении которых администрация Шушенского сельсовета наделена полномочиями главного администратора доходов бюджета</w:t>
      </w: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5FB" w:rsidRPr="003965FB" w:rsidRDefault="003965FB" w:rsidP="003965F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1. Настоящая методика прогнозирования поступлений доходов в бюджет в части доходов, в отношении которых администрация Шушенского сельсовета наделена полномочиями главного администратора доходов бюджета, (далее – Доходы бюджета) определяет основные принципы прогнозирования Доходов бюджета на очередной финансовый год и плановый период.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2. Прогнозирование Доходов бюджета осуществляется в разрезе видов доходов бюджета в соответствии со следующими методами расчета: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прямой расчет (расчет основан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поступления прогнозируемого вида доходов);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усреднение (расчет на основании усреднения годовых объемов доходов не менее чем за 3 года или за весь период поступления  данного вида доходов в случае, если он не превышает 3 года);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96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 </w:t>
      </w:r>
      <w:r w:rsidRPr="003965FB">
        <w:rPr>
          <w:rFonts w:ascii="Times New Roman" w:eastAsia="Calibri" w:hAnsi="Times New Roman" w:cs="Times New Roman"/>
          <w:sz w:val="28"/>
          <w:szCs w:val="28"/>
        </w:rPr>
        <w:t>прогнозирования с учетом фактического поступления (</w:t>
      </w:r>
      <w:r w:rsidRPr="003965F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прогнозирование исходя из оценки поступлений Доходов бюджета в текущем финансовом году).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3. Прогнозируется поступление государственной пошлины методом прогнозирования с учетом фактического поступления. Прогноз производится с учетом главы 25.3 «Государственная пошлина» Налогового кодекса Российской Федерации исходя из отчетных данных о ее поступлении за год, предшествующий текущему году, ожидаемого поступления в текущем году, динамики поступления и прогнозных сумм поступления государственной пошлины в прогнозируемом  году.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Прогнозирование  государственной  пошлины  производится  по  следующей формуле: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Пгос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= (Ф х </w:t>
      </w: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) +Д, где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Пгос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- сумма госпошлины, прогнозируемая к поступлению в бюджет поселения,  в прогнозируемом году;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Ф - фактические поступления госпошлины в бюджет поселения в отчетном году;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Кт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- коэффициент, характеризующий динамику поступлений в текущем году по сравнению с отчетным годом;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Д - дополнительные</w:t>
      </w:r>
      <w:proofErr w:type="gramStart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(+) </w:t>
      </w:r>
      <w:proofErr w:type="gram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или выпадающие (-) доходы бюджета поселения  по госпошлине в прогнозируемом году, связанные с изменениями налогового и бюджетного законодательства.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4. Прогнозирование доходов от использования имущества, находящегося в муниципальной собственности, осуществляется с применением метода прямого расчета.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Расчет прогнозируемых доходов осуществляется по формуле: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Д = (∑</w:t>
      </w: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Аi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Арасторг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+</w:t>
      </w: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Анов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>)*12*</w:t>
      </w: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Кувел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>*С+</w:t>
      </w:r>
      <w:proofErr w:type="gramStart"/>
      <w:r w:rsidRPr="003965F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3965FB">
        <w:rPr>
          <w:rFonts w:ascii="Times New Roman" w:eastAsia="Calibri" w:hAnsi="Times New Roman" w:cs="Times New Roman"/>
          <w:sz w:val="28"/>
          <w:szCs w:val="28"/>
        </w:rPr>
        <w:t>, где: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Д – прогнозируемый объем доходов;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</w:t>
      </w:r>
      <w:proofErr w:type="gramStart"/>
      <w:r w:rsidRPr="003965FB">
        <w:rPr>
          <w:rFonts w:ascii="Times New Roman" w:eastAsia="Calibri" w:hAnsi="Times New Roman" w:cs="Times New Roman"/>
          <w:sz w:val="28"/>
          <w:szCs w:val="28"/>
        </w:rPr>
        <w:t>i</w:t>
      </w:r>
      <w:proofErr w:type="spellEnd"/>
      <w:proofErr w:type="gram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– размер начислений в месяц по i-тому договору аренды;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Арасторг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– размер начислений в месяц по договорам аренды, которые будут расторгнуты в течение текущего финансового года;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Анов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– размер начислений в месяц по планируемым к заключению договорам аренды;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3965FB">
        <w:rPr>
          <w:rFonts w:ascii="Times New Roman" w:eastAsia="Calibri" w:hAnsi="Times New Roman" w:cs="Times New Roman"/>
          <w:sz w:val="28"/>
          <w:szCs w:val="28"/>
        </w:rPr>
        <w:t>Кувел</w:t>
      </w:r>
      <w:proofErr w:type="spell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– коэффициент, учитывающий прогнозируемое увеличение размера арендной платы в очередном финансовом году (индекс потребительских цен); 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С – процент собираемости арендных платежей;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65FB">
        <w:rPr>
          <w:rFonts w:ascii="Times New Roman" w:eastAsia="Calibri" w:hAnsi="Times New Roman" w:cs="Times New Roman"/>
          <w:sz w:val="28"/>
          <w:szCs w:val="28"/>
        </w:rPr>
        <w:t>З</w:t>
      </w:r>
      <w:proofErr w:type="gramEnd"/>
      <w:r w:rsidRPr="003965FB">
        <w:rPr>
          <w:rFonts w:ascii="Times New Roman" w:eastAsia="Calibri" w:hAnsi="Times New Roman" w:cs="Times New Roman"/>
          <w:sz w:val="28"/>
          <w:szCs w:val="28"/>
        </w:rPr>
        <w:t xml:space="preserve"> – прогнозируемое погашение задолженности по арендным платежам (определяется в процентах от суммы задолженности, сложившейся по состоянию на 1 января очередного финансового года).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t>В настоящей методике к доходам от использования имущества, находящегося в муниципальной собственности относятся: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3965FB">
        <w:rPr>
          <w:rFonts w:ascii="Times New Roman" w:eastAsia="Calibri" w:hAnsi="Times New Roman" w:cs="Times New Roman"/>
          <w:sz w:val="28"/>
          <w:szCs w:val="28"/>
        </w:rPr>
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учреждений);</w:t>
      </w:r>
      <w:proofErr w:type="gramEnd"/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965FB">
        <w:rPr>
          <w:rFonts w:ascii="Times New Roman" w:eastAsia="Calibri" w:hAnsi="Times New Roman" w:cs="Times New Roman"/>
          <w:sz w:val="28"/>
          <w:szCs w:val="28"/>
        </w:rPr>
        <w:lastRenderedPageBreak/>
        <w:t>доходы от сдачи в аренду имущества, составляющего казну сельских поселений (за исключением земельных участков).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5. Прогнозирование иных доходов бюджета, поступление которых не имеет постоянного характера, осуществляется с применением метода прогнозирования с учетом фактического поступления (прогнозирование исходя из оценки поступлений Доходов бюджета в текущем финансовом году).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В настоящей методике к доходам бюджета, поступление которых не имеет постоянного характера, относятся: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доходы от продажи квартир, находящихся в собственности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денежные взыскания (штрафы) за нарушение законодательства Российской Федерации о контрактной системе в сфере закупок товаров, работ и услуг для обеспечения государственных и муниципальных нужд для нужд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прочие поступления от денежных взысканий (штрафов) и иных сумм в возмещение ущерба, зачисляемые в бюджеты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прочие неналоговые доходы бюджетов сельских поселений.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 xml:space="preserve">6. Прогнозирование безвозмездных поступлений в бюджет поселения от других бюджетов бюджетной системы Российской Федерации </w:t>
      </w:r>
      <w:r w:rsidRPr="003965FB">
        <w:rPr>
          <w:rFonts w:ascii="Times New Roman" w:eastAsia="Calibri" w:hAnsi="Times New Roman" w:cs="Times New Roman"/>
          <w:sz w:val="28"/>
        </w:rPr>
        <w:t>осуществляется на основании объема расходов соответствующего бюджета бюджетной системы Российской Федерации, направленных в бюджет поселения.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 xml:space="preserve">7. Прогнозирование иных безвозмездных поступлений, поступление которых не имеет постоянного характера, осуществляется с применением метода прогнозирования с учетом фактического поступления </w:t>
      </w:r>
      <w:r w:rsidRPr="003965FB">
        <w:rPr>
          <w:rFonts w:ascii="Times New Roman" w:eastAsia="Times New Roman" w:hAnsi="Times New Roman" w:cs="Times New Roman"/>
          <w:sz w:val="28"/>
        </w:rPr>
        <w:lastRenderedPageBreak/>
        <w:t>(прогнозирование исходя из оценки поступлений Доходов бюджета в текущем финансовом году) или согласно, заключенных соглашений в текущем году.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В настоящей методике к иным безвозмездным поступлениям относятся: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прочие безвозмездные поступления от государственных (муниципальных) организаций  в бюджеты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прочие безвозмездные поступления от негосударственных организаций в бюджеты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сельских поселений;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</w:rPr>
      </w:pPr>
      <w:r w:rsidRPr="003965FB">
        <w:rPr>
          <w:rFonts w:ascii="Times New Roman" w:eastAsia="Calibri" w:hAnsi="Times New Roman" w:cs="Times New Roman"/>
          <w:sz w:val="28"/>
        </w:rPr>
        <w:t>прочие безвозмездные поступления в бюджеты сельских поселений.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8. Прогнозирование прочих неналоговых доходов бюджета поселения (поступление дебиторской задолженности прошлых лет) осуществляется методом прямого расчета исходя из прогнозируемого объема дебиторской задолженности по состоянию на 1 января очередного финансового года, подлежащей возврату в бюджет поселения в очередном финансовом году.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9. Прогнозирование прочих неналоговых доходов бюджета поселения (перечисление кредиторской задолженности прошлых лет) осуществляется методом прямого расчета исходя из прогнозируемого объема кредиторской задолженности по состоянию на 1 января очередного финансового года, подлежащей возврату в другие бюджеты бюджетной системы Российской Федерации в очередном финансовом году.</w:t>
      </w:r>
    </w:p>
    <w:p w:rsidR="003965FB" w:rsidRPr="003965FB" w:rsidRDefault="003965FB" w:rsidP="003965F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 w:rsidRPr="003965FB">
        <w:rPr>
          <w:rFonts w:ascii="Times New Roman" w:eastAsia="Times New Roman" w:hAnsi="Times New Roman" w:cs="Times New Roman"/>
          <w:sz w:val="28"/>
        </w:rPr>
        <w:t>10.</w:t>
      </w:r>
      <w:r w:rsidRPr="003965FB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3965FB">
        <w:rPr>
          <w:rFonts w:ascii="Times New Roman" w:eastAsia="Times New Roman" w:hAnsi="Times New Roman" w:cs="Times New Roman"/>
          <w:sz w:val="28"/>
        </w:rPr>
        <w:t>Прогнозирование Доходов бюджета на плановый период осуществляется аналогично прогнозированию доходов на очередной финансовый год с применением индексов-дефляторов и других показателей на плановый период, при этом в качестве базовых показателей принимаются показатели года, предшествующего планируемому.</w:t>
      </w:r>
    </w:p>
    <w:p w:rsidR="00710EFF" w:rsidRDefault="00710EFF"/>
    <w:sectPr w:rsidR="00710EFF" w:rsidSect="007C4E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63F0" w:rsidRDefault="005C63F0">
      <w:pPr>
        <w:spacing w:after="0" w:line="240" w:lineRule="auto"/>
      </w:pPr>
      <w:r>
        <w:separator/>
      </w:r>
    </w:p>
  </w:endnote>
  <w:endnote w:type="continuationSeparator" w:id="0">
    <w:p w:rsidR="005C63F0" w:rsidRDefault="005C63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AB" w:rsidRDefault="005C63F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AB" w:rsidRDefault="005C63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AB" w:rsidRDefault="005C63F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63F0" w:rsidRDefault="005C63F0">
      <w:pPr>
        <w:spacing w:after="0" w:line="240" w:lineRule="auto"/>
      </w:pPr>
      <w:r>
        <w:separator/>
      </w:r>
    </w:p>
  </w:footnote>
  <w:footnote w:type="continuationSeparator" w:id="0">
    <w:p w:rsidR="005C63F0" w:rsidRDefault="005C63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BAB" w:rsidRDefault="005C63F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9CA" w:rsidRDefault="005C63F0">
    <w:pPr>
      <w:pStyle w:val="a3"/>
    </w:pPr>
  </w:p>
  <w:p w:rsidR="00666BAB" w:rsidRDefault="005C63F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59CA" w:rsidRDefault="003965FB" w:rsidP="0083193E">
    <w:pPr>
      <w:pStyle w:val="a3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E25"/>
    <w:rsid w:val="0017085F"/>
    <w:rsid w:val="002E4D39"/>
    <w:rsid w:val="003965FB"/>
    <w:rsid w:val="005C63F0"/>
    <w:rsid w:val="00710EFF"/>
    <w:rsid w:val="007C592E"/>
    <w:rsid w:val="00962457"/>
    <w:rsid w:val="00AA3591"/>
    <w:rsid w:val="00B60C14"/>
    <w:rsid w:val="00E76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965FB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396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3965FB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6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3965FB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3965FB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Нижний колонтитул Знак"/>
    <w:basedOn w:val="a0"/>
    <w:link w:val="a5"/>
    <w:uiPriority w:val="99"/>
    <w:rsid w:val="003965FB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1381</Words>
  <Characters>7872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2016-08-10T07:51:00Z</cp:lastPrinted>
  <dcterms:created xsi:type="dcterms:W3CDTF">2017-06-19T07:06:00Z</dcterms:created>
  <dcterms:modified xsi:type="dcterms:W3CDTF">2017-06-19T07:06:00Z</dcterms:modified>
</cp:coreProperties>
</file>