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6000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0001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660001" w:rsidRDefault="00555698" w:rsidP="009054B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66000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66000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FC2031" w:rsidRPr="00660001">
        <w:rPr>
          <w:rFonts w:ascii="Times New Roman" w:hAnsi="Times New Roman"/>
          <w:sz w:val="26"/>
          <w:szCs w:val="26"/>
        </w:rPr>
        <w:t xml:space="preserve"> от 30.10.2013 №</w:t>
      </w:r>
      <w:r w:rsidR="009054BD" w:rsidRPr="00660001">
        <w:rPr>
          <w:rFonts w:ascii="Times New Roman" w:hAnsi="Times New Roman"/>
          <w:sz w:val="26"/>
          <w:szCs w:val="26"/>
        </w:rPr>
        <w:t xml:space="preserve"> </w:t>
      </w:r>
      <w:r w:rsidR="00FC2031" w:rsidRPr="00660001">
        <w:rPr>
          <w:rFonts w:ascii="Times New Roman" w:hAnsi="Times New Roman"/>
          <w:sz w:val="26"/>
          <w:szCs w:val="26"/>
        </w:rPr>
        <w:t>845-п «Об утверждении муниципальной</w:t>
      </w:r>
      <w:r w:rsidRPr="00660001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  </w:t>
      </w:r>
    </w:p>
    <w:p w:rsidR="00555698" w:rsidRPr="0066000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660001" w:rsidRDefault="00F118B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23</w:t>
      </w:r>
      <w:r w:rsidR="00555698" w:rsidRPr="00660001">
        <w:rPr>
          <w:rFonts w:ascii="Times New Roman" w:hAnsi="Times New Roman"/>
          <w:sz w:val="26"/>
          <w:szCs w:val="26"/>
        </w:rPr>
        <w:t xml:space="preserve"> </w:t>
      </w:r>
      <w:r w:rsidRPr="00660001">
        <w:rPr>
          <w:rFonts w:ascii="Times New Roman" w:hAnsi="Times New Roman"/>
          <w:sz w:val="26"/>
          <w:szCs w:val="26"/>
        </w:rPr>
        <w:t>июня</w:t>
      </w:r>
      <w:r w:rsidR="00555698" w:rsidRPr="00660001">
        <w:rPr>
          <w:rFonts w:ascii="Times New Roman" w:hAnsi="Times New Roman"/>
          <w:sz w:val="26"/>
          <w:szCs w:val="26"/>
        </w:rPr>
        <w:t xml:space="preserve"> 201</w:t>
      </w:r>
      <w:r w:rsidRPr="00660001">
        <w:rPr>
          <w:rFonts w:ascii="Times New Roman" w:hAnsi="Times New Roman"/>
          <w:sz w:val="26"/>
          <w:szCs w:val="26"/>
        </w:rPr>
        <w:t>5</w:t>
      </w:r>
      <w:r w:rsidR="00555698" w:rsidRPr="00660001">
        <w:rPr>
          <w:rFonts w:ascii="Times New Roman" w:hAnsi="Times New Roman"/>
          <w:sz w:val="26"/>
          <w:szCs w:val="26"/>
        </w:rPr>
        <w:t xml:space="preserve"> год </w:t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="00555698" w:rsidRPr="00660001">
        <w:rPr>
          <w:rFonts w:ascii="Times New Roman" w:hAnsi="Times New Roman"/>
          <w:sz w:val="26"/>
          <w:szCs w:val="26"/>
        </w:rPr>
        <w:tab/>
      </w:r>
      <w:r w:rsidRPr="00660001">
        <w:rPr>
          <w:rFonts w:ascii="Times New Roman" w:hAnsi="Times New Roman"/>
          <w:sz w:val="26"/>
          <w:szCs w:val="26"/>
        </w:rPr>
        <w:t xml:space="preserve">                  </w:t>
      </w:r>
      <w:r w:rsidR="00555698" w:rsidRPr="00660001">
        <w:rPr>
          <w:rFonts w:ascii="Times New Roman" w:hAnsi="Times New Roman"/>
          <w:sz w:val="26"/>
          <w:szCs w:val="26"/>
        </w:rPr>
        <w:t xml:space="preserve">№ </w:t>
      </w:r>
      <w:r w:rsidRPr="00660001">
        <w:rPr>
          <w:rFonts w:ascii="Times New Roman" w:hAnsi="Times New Roman"/>
          <w:sz w:val="26"/>
          <w:szCs w:val="26"/>
        </w:rPr>
        <w:t>65</w:t>
      </w: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</w:t>
      </w:r>
      <w:r w:rsidR="000C1334" w:rsidRPr="00660001">
        <w:rPr>
          <w:rFonts w:ascii="Times New Roman" w:hAnsi="Times New Roman"/>
          <w:sz w:val="26"/>
          <w:szCs w:val="26"/>
        </w:rPr>
        <w:t xml:space="preserve"> </w:t>
      </w:r>
      <w:r w:rsidR="00AA5A5F" w:rsidRPr="00660001">
        <w:rPr>
          <w:rFonts w:ascii="Times New Roman" w:hAnsi="Times New Roman"/>
          <w:sz w:val="26"/>
          <w:szCs w:val="26"/>
        </w:rPr>
        <w:t xml:space="preserve">(в ред. от 20.03.2014 № 46/536р, от 25.09.2014 № 51/573р, от 26.02.2015 № 56/671р) </w:t>
      </w:r>
      <w:r w:rsidR="001632F7" w:rsidRPr="00660001"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бюджетно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C1667">
        <w:rPr>
          <w:rFonts w:ascii="Times New Roman" w:hAnsi="Times New Roman"/>
          <w:sz w:val="26"/>
          <w:szCs w:val="26"/>
        </w:rPr>
        <w:t>т</w:t>
      </w:r>
      <w:r w:rsidR="001632F7" w:rsidRPr="00660001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="001632F7"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="001632F7"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660001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660001">
        <w:rPr>
          <w:rFonts w:ascii="Times New Roman" w:hAnsi="Times New Roman"/>
          <w:sz w:val="26"/>
          <w:szCs w:val="26"/>
        </w:rPr>
        <w:t>.</w:t>
      </w: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66000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C2031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66000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660001">
        <w:rPr>
          <w:rFonts w:ascii="Times New Roman" w:hAnsi="Times New Roman"/>
          <w:sz w:val="26"/>
          <w:szCs w:val="26"/>
        </w:rPr>
        <w:t xml:space="preserve"> района</w:t>
      </w:r>
      <w:r w:rsidR="00FC2031" w:rsidRPr="00660001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660001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 (далее по тексту </w:t>
      </w:r>
      <w:r w:rsidR="00FC2031" w:rsidRPr="00660001">
        <w:rPr>
          <w:rFonts w:ascii="Times New Roman" w:hAnsi="Times New Roman"/>
          <w:sz w:val="26"/>
          <w:szCs w:val="26"/>
        </w:rPr>
        <w:t>проект Постановления</w:t>
      </w:r>
      <w:r w:rsidRPr="00660001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AA5A5F" w:rsidRPr="00660001">
        <w:rPr>
          <w:rFonts w:ascii="Times New Roman" w:hAnsi="Times New Roman"/>
          <w:sz w:val="26"/>
          <w:szCs w:val="26"/>
        </w:rPr>
        <w:t>22</w:t>
      </w:r>
      <w:r w:rsidR="001632F7" w:rsidRPr="00660001">
        <w:rPr>
          <w:rFonts w:ascii="Times New Roman" w:hAnsi="Times New Roman"/>
          <w:sz w:val="26"/>
          <w:szCs w:val="26"/>
        </w:rPr>
        <w:t xml:space="preserve"> </w:t>
      </w:r>
      <w:r w:rsidR="00AA5A5F" w:rsidRPr="00660001">
        <w:rPr>
          <w:rFonts w:ascii="Times New Roman" w:hAnsi="Times New Roman"/>
          <w:sz w:val="26"/>
          <w:szCs w:val="26"/>
        </w:rPr>
        <w:t>июн</w:t>
      </w:r>
      <w:r w:rsidR="001632F7" w:rsidRPr="00660001">
        <w:rPr>
          <w:rFonts w:ascii="Times New Roman" w:hAnsi="Times New Roman"/>
          <w:sz w:val="26"/>
          <w:szCs w:val="26"/>
        </w:rPr>
        <w:t>я</w:t>
      </w:r>
      <w:r w:rsidRPr="00660001">
        <w:rPr>
          <w:rFonts w:ascii="Times New Roman" w:hAnsi="Times New Roman"/>
          <w:sz w:val="26"/>
          <w:szCs w:val="26"/>
        </w:rPr>
        <w:t xml:space="preserve"> 201</w:t>
      </w:r>
      <w:r w:rsidR="00AA5A5F" w:rsidRPr="00660001">
        <w:rPr>
          <w:rFonts w:ascii="Times New Roman" w:hAnsi="Times New Roman"/>
          <w:sz w:val="26"/>
          <w:szCs w:val="26"/>
        </w:rPr>
        <w:t>5</w:t>
      </w:r>
      <w:r w:rsidRPr="0066000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660001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района.</w:t>
      </w:r>
    </w:p>
    <w:p w:rsidR="001632F7" w:rsidRPr="00660001" w:rsidRDefault="001632F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A5A5F" w:rsidRPr="00660001">
        <w:rPr>
          <w:rFonts w:ascii="Times New Roman" w:hAnsi="Times New Roman"/>
          <w:sz w:val="26"/>
          <w:szCs w:val="26"/>
        </w:rPr>
        <w:t>22-23</w:t>
      </w:r>
      <w:r w:rsidR="001632F7" w:rsidRPr="00660001">
        <w:rPr>
          <w:rFonts w:ascii="Times New Roman" w:hAnsi="Times New Roman"/>
          <w:sz w:val="26"/>
          <w:szCs w:val="26"/>
        </w:rPr>
        <w:t xml:space="preserve"> </w:t>
      </w:r>
      <w:r w:rsidR="00AA5A5F" w:rsidRPr="00660001">
        <w:rPr>
          <w:rFonts w:ascii="Times New Roman" w:hAnsi="Times New Roman"/>
          <w:sz w:val="26"/>
          <w:szCs w:val="26"/>
        </w:rPr>
        <w:t>июн</w:t>
      </w:r>
      <w:r w:rsidR="001632F7" w:rsidRPr="00660001">
        <w:rPr>
          <w:rFonts w:ascii="Times New Roman" w:hAnsi="Times New Roman"/>
          <w:sz w:val="26"/>
          <w:szCs w:val="26"/>
        </w:rPr>
        <w:t>я</w:t>
      </w:r>
      <w:r w:rsidRPr="00660001">
        <w:rPr>
          <w:rFonts w:ascii="Times New Roman" w:hAnsi="Times New Roman"/>
          <w:sz w:val="26"/>
          <w:szCs w:val="26"/>
        </w:rPr>
        <w:t xml:space="preserve">  201</w:t>
      </w:r>
      <w:r w:rsidR="00AA5A5F" w:rsidRPr="00660001">
        <w:rPr>
          <w:rFonts w:ascii="Times New Roman" w:hAnsi="Times New Roman"/>
          <w:sz w:val="26"/>
          <w:szCs w:val="26"/>
        </w:rPr>
        <w:t>5</w:t>
      </w:r>
      <w:r w:rsidRPr="0066000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66000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66000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660001">
        <w:rPr>
          <w:rFonts w:ascii="Times New Roman" w:hAnsi="Times New Roman"/>
          <w:sz w:val="26"/>
          <w:szCs w:val="26"/>
        </w:rPr>
        <w:t xml:space="preserve"> района</w:t>
      </w:r>
      <w:r w:rsidRPr="00660001">
        <w:rPr>
          <w:rFonts w:ascii="Times New Roman" w:hAnsi="Times New Roman"/>
          <w:sz w:val="26"/>
          <w:szCs w:val="26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района»;</w:t>
      </w:r>
    </w:p>
    <w:p w:rsidR="00FC2031" w:rsidRPr="0066000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- паспорт муниципальной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района»;</w:t>
      </w:r>
    </w:p>
    <w:p w:rsidR="00660001" w:rsidRPr="00660001" w:rsidRDefault="0066000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077" w:rsidRPr="00660001" w:rsidRDefault="00645077" w:rsidP="006450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660001">
        <w:rPr>
          <w:rFonts w:ascii="Times New Roman" w:hAnsi="Times New Roman"/>
          <w:sz w:val="26"/>
          <w:szCs w:val="26"/>
        </w:rPr>
        <w:t xml:space="preserve"> являются:</w:t>
      </w:r>
    </w:p>
    <w:p w:rsidR="001632F7" w:rsidRPr="00660001" w:rsidRDefault="00645077" w:rsidP="006450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</w:t>
      </w:r>
      <w:r w:rsidR="00660001" w:rsidRPr="00660001">
        <w:rPr>
          <w:rFonts w:ascii="Times New Roman" w:hAnsi="Times New Roman"/>
          <w:sz w:val="26"/>
          <w:szCs w:val="26"/>
        </w:rPr>
        <w:t>.</w:t>
      </w:r>
    </w:p>
    <w:p w:rsidR="00645077" w:rsidRPr="00660001" w:rsidRDefault="00645077" w:rsidP="006450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«Транспортное обслуживание населения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района».</w:t>
      </w:r>
    </w:p>
    <w:p w:rsidR="00660001" w:rsidRDefault="00660001" w:rsidP="00660001">
      <w:pPr>
        <w:pStyle w:val="a3"/>
        <w:ind w:left="106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660001" w:rsidRDefault="00660001" w:rsidP="00660001">
      <w:pPr>
        <w:pStyle w:val="a3"/>
        <w:ind w:left="106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Pr="00660001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660001" w:rsidRDefault="00660001" w:rsidP="0066000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Сохранение транспортной инфраструктуры района и обеспечение доступности транспортных услуг для населения.</w:t>
      </w:r>
    </w:p>
    <w:p w:rsidR="00660001" w:rsidRDefault="0066000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0001" w:rsidRDefault="00660001" w:rsidP="00FC203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660001" w:rsidRDefault="00660001" w:rsidP="006600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бесперебойного и безопасного движения транспортных средств по автомобильным дорогам местного значения вне границ населенных </w:t>
      </w:r>
      <w:proofErr w:type="spellStart"/>
      <w:r>
        <w:rPr>
          <w:rFonts w:ascii="Times New Roman" w:hAnsi="Times New Roman"/>
          <w:sz w:val="26"/>
          <w:szCs w:val="26"/>
        </w:rPr>
        <w:t>пуктов</w:t>
      </w:r>
      <w:proofErr w:type="spellEnd"/>
      <w:r>
        <w:rPr>
          <w:rFonts w:ascii="Times New Roman" w:hAnsi="Times New Roman"/>
          <w:sz w:val="26"/>
          <w:szCs w:val="26"/>
        </w:rPr>
        <w:t xml:space="preserve"> в границах муниципального района.</w:t>
      </w:r>
    </w:p>
    <w:p w:rsidR="00660001" w:rsidRDefault="00660001" w:rsidP="006600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660001" w:rsidRPr="00660001" w:rsidRDefault="00660001" w:rsidP="0066000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 установлено следующее:</w:t>
      </w:r>
    </w:p>
    <w:p w:rsidR="00FC2031" w:rsidRPr="00660001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1632F7" w:rsidRPr="00660001">
        <w:rPr>
          <w:rFonts w:ascii="Times New Roman" w:hAnsi="Times New Roman"/>
          <w:sz w:val="26"/>
          <w:szCs w:val="26"/>
        </w:rPr>
        <w:t>Информация по ресурсному обеспечению программы</w:t>
      </w:r>
      <w:r w:rsidR="00232D1F" w:rsidRPr="00660001">
        <w:rPr>
          <w:rFonts w:ascii="Times New Roman" w:hAnsi="Times New Roman"/>
          <w:sz w:val="26"/>
          <w:szCs w:val="26"/>
        </w:rPr>
        <w:t>, в том числе в разбивке по источникам финансирования по годам реализации  программы</w:t>
      </w:r>
      <w:r w:rsidRPr="00660001">
        <w:rPr>
          <w:rFonts w:ascii="Times New Roman" w:hAnsi="Times New Roman"/>
          <w:sz w:val="26"/>
          <w:szCs w:val="26"/>
        </w:rPr>
        <w:t>».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C2031" w:rsidRPr="00B202E9" w:rsidRDefault="00FC2031" w:rsidP="00FC20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14EF4" w:rsidRPr="00A54F09" w:rsidTr="00926BAB">
        <w:tc>
          <w:tcPr>
            <w:tcW w:w="1951" w:type="dxa"/>
            <w:vMerge/>
          </w:tcPr>
          <w:p w:rsidR="00E14EF4" w:rsidRPr="00A54F09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14EF4" w:rsidRDefault="00E14EF4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52 833,90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E14EF4" w:rsidRPr="00232D1F" w:rsidRDefault="00E14EF4" w:rsidP="00926BAB">
            <w:pPr>
              <w:pStyle w:val="a3"/>
              <w:rPr>
                <w:rFonts w:ascii="Times New Roman" w:hAnsi="Times New Roman"/>
              </w:rPr>
            </w:pPr>
          </w:p>
          <w:p w:rsidR="00E14EF4" w:rsidRDefault="00E14EF4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</w:t>
            </w:r>
            <w:r w:rsidRPr="00232D1F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428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232D1F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E14EF4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6 309,20 тыс. руб.;</w:t>
            </w:r>
          </w:p>
          <w:p w:rsidR="00E14EF4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14 706,50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14 706,50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14 706,50 тыс. руб.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>
              <w:rPr>
                <w:rFonts w:ascii="Times New Roman" w:hAnsi="Times New Roman"/>
                <w:b/>
              </w:rPr>
              <w:t>924</w:t>
            </w:r>
            <w:r w:rsidRPr="00232D1F">
              <w:rPr>
                <w:rFonts w:ascii="Times New Roman" w:hAnsi="Times New Roman"/>
                <w:b/>
              </w:rPr>
              <w:t>,00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158,90 тыс. руб.;</w:t>
            </w:r>
          </w:p>
          <w:p w:rsidR="00E14EF4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142,10 тыс. руб.</w:t>
            </w:r>
          </w:p>
          <w:p w:rsidR="00E14EF4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14EF4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232D1F">
              <w:rPr>
                <w:rFonts w:ascii="Times New Roman" w:hAnsi="Times New Roman"/>
                <w:b/>
              </w:rPr>
              <w:t>2 405,20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E14EF4" w:rsidRPr="00A54F09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</w:t>
            </w:r>
          </w:p>
        </w:tc>
        <w:tc>
          <w:tcPr>
            <w:tcW w:w="3970" w:type="dxa"/>
          </w:tcPr>
          <w:p w:rsidR="00E14EF4" w:rsidRDefault="00E14EF4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Pr="00E14EF4">
              <w:rPr>
                <w:rFonts w:ascii="Times New Roman" w:hAnsi="Times New Roman"/>
                <w:b/>
              </w:rPr>
              <w:t>64 479,</w:t>
            </w:r>
            <w:r>
              <w:rPr>
                <w:rFonts w:ascii="Times New Roman" w:hAnsi="Times New Roman"/>
                <w:b/>
              </w:rPr>
              <w:t>85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E14EF4" w:rsidRPr="00232D1F" w:rsidRDefault="00E14EF4" w:rsidP="00061F17">
            <w:pPr>
              <w:pStyle w:val="a3"/>
              <w:rPr>
                <w:rFonts w:ascii="Times New Roman" w:hAnsi="Times New Roman"/>
              </w:rPr>
            </w:pPr>
          </w:p>
          <w:p w:rsidR="00E14EF4" w:rsidRDefault="00E14EF4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</w:t>
            </w:r>
            <w:r w:rsidRPr="00232D1F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428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232D1F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6 309,20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14 706,50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14 706,50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14 706,50 тыс. руб.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>
              <w:rPr>
                <w:rFonts w:ascii="Times New Roman" w:hAnsi="Times New Roman"/>
                <w:b/>
              </w:rPr>
              <w:t>924</w:t>
            </w:r>
            <w:r w:rsidRPr="00232D1F">
              <w:rPr>
                <w:rFonts w:ascii="Times New Roman" w:hAnsi="Times New Roman"/>
                <w:b/>
              </w:rPr>
              <w:t>,00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158,90 тыс. руб.;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142,10 тыс. руб.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14 051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15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E14EF4" w:rsidRDefault="00E14EF4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</w:t>
            </w:r>
          </w:p>
          <w:p w:rsidR="00E14EF4" w:rsidRPr="00A54F09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11 645,95тыс. руб.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D1F" w:rsidRPr="002C1667" w:rsidRDefault="00232D1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1667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муниципальной программы </w:t>
      </w:r>
      <w:r w:rsidR="00E14EF4" w:rsidRPr="002C1667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E14EF4" w:rsidRPr="002C1667">
        <w:rPr>
          <w:rFonts w:ascii="Times New Roman" w:hAnsi="Times New Roman"/>
          <w:sz w:val="26"/>
          <w:szCs w:val="26"/>
        </w:rPr>
        <w:t>дств кр</w:t>
      </w:r>
      <w:proofErr w:type="gramEnd"/>
      <w:r w:rsidR="00E14EF4" w:rsidRPr="002C1667">
        <w:rPr>
          <w:rFonts w:ascii="Times New Roman" w:hAnsi="Times New Roman"/>
          <w:sz w:val="26"/>
          <w:szCs w:val="26"/>
        </w:rPr>
        <w:t xml:space="preserve">аевого бюджета в 2015 году </w:t>
      </w:r>
      <w:r w:rsidRPr="002C1667">
        <w:rPr>
          <w:rFonts w:ascii="Times New Roman" w:hAnsi="Times New Roman"/>
          <w:sz w:val="26"/>
          <w:szCs w:val="26"/>
        </w:rPr>
        <w:t xml:space="preserve">в сумме </w:t>
      </w:r>
      <w:r w:rsidR="00E14EF4" w:rsidRPr="002C1667">
        <w:rPr>
          <w:rFonts w:ascii="Times New Roman" w:hAnsi="Times New Roman"/>
          <w:sz w:val="26"/>
          <w:szCs w:val="26"/>
        </w:rPr>
        <w:t>11 645,95</w:t>
      </w:r>
      <w:r w:rsidR="00101F6C" w:rsidRPr="002C1667">
        <w:rPr>
          <w:rFonts w:ascii="Times New Roman" w:hAnsi="Times New Roman"/>
          <w:sz w:val="26"/>
          <w:szCs w:val="26"/>
        </w:rPr>
        <w:t xml:space="preserve"> тыс.</w:t>
      </w:r>
      <w:r w:rsidR="00E14EF4" w:rsidRPr="002C1667">
        <w:rPr>
          <w:rFonts w:ascii="Times New Roman" w:hAnsi="Times New Roman"/>
          <w:sz w:val="26"/>
          <w:szCs w:val="26"/>
        </w:rPr>
        <w:t xml:space="preserve"> </w:t>
      </w:r>
      <w:r w:rsidR="00101F6C" w:rsidRPr="002C1667">
        <w:rPr>
          <w:rFonts w:ascii="Times New Roman" w:hAnsi="Times New Roman"/>
          <w:sz w:val="26"/>
          <w:szCs w:val="26"/>
        </w:rPr>
        <w:t>руб. или  на 1</w:t>
      </w:r>
      <w:r w:rsidR="00E14EF4" w:rsidRPr="002C1667">
        <w:rPr>
          <w:rFonts w:ascii="Times New Roman" w:hAnsi="Times New Roman"/>
          <w:sz w:val="26"/>
          <w:szCs w:val="26"/>
        </w:rPr>
        <w:t>00</w:t>
      </w:r>
      <w:r w:rsidR="00101F6C" w:rsidRPr="002C1667">
        <w:rPr>
          <w:rFonts w:ascii="Times New Roman" w:hAnsi="Times New Roman"/>
          <w:sz w:val="26"/>
          <w:szCs w:val="26"/>
        </w:rPr>
        <w:t>,</w:t>
      </w:r>
      <w:r w:rsidR="00E14EF4" w:rsidRPr="002C1667">
        <w:rPr>
          <w:rFonts w:ascii="Times New Roman" w:hAnsi="Times New Roman"/>
          <w:sz w:val="26"/>
          <w:szCs w:val="26"/>
        </w:rPr>
        <w:t>00</w:t>
      </w:r>
      <w:r w:rsidR="00101F6C" w:rsidRPr="002C1667">
        <w:rPr>
          <w:rFonts w:ascii="Times New Roman" w:hAnsi="Times New Roman"/>
          <w:sz w:val="26"/>
          <w:szCs w:val="26"/>
        </w:rPr>
        <w:t>%.</w:t>
      </w:r>
    </w:p>
    <w:p w:rsidR="00645077" w:rsidRDefault="0064507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077" w:rsidRPr="00660001" w:rsidRDefault="00645077" w:rsidP="00645077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Вносятся изменения в Подпрограмму 1 муниципальной программы «</w:t>
      </w:r>
      <w:r w:rsidR="003D36B6" w:rsidRPr="00660001">
        <w:rPr>
          <w:rFonts w:ascii="Times New Roman" w:hAnsi="Times New Roman"/>
          <w:sz w:val="26"/>
          <w:szCs w:val="26"/>
        </w:rPr>
        <w:t>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660001">
        <w:rPr>
          <w:rFonts w:ascii="Times New Roman" w:hAnsi="Times New Roman"/>
          <w:sz w:val="26"/>
          <w:szCs w:val="26"/>
        </w:rPr>
        <w:t xml:space="preserve">» по строке (пункту) «Объемы </w:t>
      </w:r>
      <w:r w:rsidR="003D36B6">
        <w:rPr>
          <w:rFonts w:ascii="Times New Roman" w:hAnsi="Times New Roman"/>
          <w:sz w:val="26"/>
          <w:szCs w:val="26"/>
        </w:rPr>
        <w:t>бюджетных ассигнований</w:t>
      </w:r>
      <w:r w:rsidRPr="00660001">
        <w:rPr>
          <w:rFonts w:ascii="Times New Roman" w:hAnsi="Times New Roman"/>
          <w:sz w:val="26"/>
          <w:szCs w:val="26"/>
        </w:rPr>
        <w:t xml:space="preserve"> подпрограммы».</w:t>
      </w:r>
    </w:p>
    <w:p w:rsidR="00645077" w:rsidRDefault="00645077" w:rsidP="00645077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3D36B6" w:rsidRPr="00660001" w:rsidRDefault="003D36B6" w:rsidP="00645077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39"/>
        <w:gridCol w:w="4141"/>
      </w:tblGrid>
      <w:tr w:rsidR="003D36B6" w:rsidRPr="006C51E5" w:rsidTr="00061F17">
        <w:trPr>
          <w:trHeight w:val="358"/>
        </w:trPr>
        <w:tc>
          <w:tcPr>
            <w:tcW w:w="1965" w:type="dxa"/>
            <w:vMerge w:val="restart"/>
          </w:tcPr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1" w:type="dxa"/>
          </w:tcPr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D36B6" w:rsidRPr="00AF3AD5" w:rsidTr="00061F17">
        <w:trPr>
          <w:trHeight w:val="2327"/>
        </w:trPr>
        <w:tc>
          <w:tcPr>
            <w:tcW w:w="1965" w:type="dxa"/>
            <w:vMerge/>
          </w:tcPr>
          <w:p w:rsidR="003D36B6" w:rsidRPr="006C51E5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5 348,20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3D36B6" w:rsidRPr="00232D1F" w:rsidRDefault="003D36B6" w:rsidP="00061F17">
            <w:pPr>
              <w:pStyle w:val="a3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2 943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2D1F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805,50 тыс. руб.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>
              <w:rPr>
                <w:rFonts w:ascii="Times New Roman" w:hAnsi="Times New Roman"/>
                <w:b/>
              </w:rPr>
              <w:t>924</w:t>
            </w:r>
            <w:r w:rsidRPr="00232D1F">
              <w:rPr>
                <w:rFonts w:ascii="Times New Roman" w:hAnsi="Times New Roman"/>
                <w:b/>
              </w:rPr>
              <w:t>,00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158,90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142,10 тыс. руб.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232D1F">
              <w:rPr>
                <w:rFonts w:ascii="Times New Roman" w:hAnsi="Times New Roman"/>
                <w:b/>
              </w:rPr>
              <w:t>2 405,20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3D36B6" w:rsidRPr="00A54F09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</w:t>
            </w:r>
          </w:p>
        </w:tc>
        <w:tc>
          <w:tcPr>
            <w:tcW w:w="4141" w:type="dxa"/>
          </w:tcPr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8B1F0E" w:rsidRPr="008B1F0E">
              <w:rPr>
                <w:rFonts w:ascii="Times New Roman" w:hAnsi="Times New Roman"/>
                <w:b/>
              </w:rPr>
              <w:t>16 994,15</w:t>
            </w:r>
            <w:r>
              <w:rPr>
                <w:rFonts w:ascii="Times New Roman" w:hAnsi="Times New Roman"/>
                <w:b/>
              </w:rPr>
              <w:t xml:space="preserve">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3D36B6" w:rsidRPr="00232D1F" w:rsidRDefault="003D36B6" w:rsidP="00061F17">
            <w:pPr>
              <w:pStyle w:val="a3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2 943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2D1F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805,50 тыс. руб.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>
              <w:rPr>
                <w:rFonts w:ascii="Times New Roman" w:hAnsi="Times New Roman"/>
                <w:b/>
              </w:rPr>
              <w:t>924</w:t>
            </w:r>
            <w:r w:rsidRPr="00232D1F">
              <w:rPr>
                <w:rFonts w:ascii="Times New Roman" w:hAnsi="Times New Roman"/>
                <w:b/>
              </w:rPr>
              <w:t>,00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158,90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142,10 тыс. руб.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</w:t>
            </w:r>
            <w:r w:rsidRPr="00232D1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1</w:t>
            </w:r>
            <w:r w:rsidRPr="00232D1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15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руб.;</w:t>
            </w:r>
          </w:p>
          <w:p w:rsidR="003D36B6" w:rsidRPr="00A54F09" w:rsidRDefault="003D36B6" w:rsidP="003D36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11 645,95 тыс. руб.</w:t>
            </w:r>
          </w:p>
        </w:tc>
      </w:tr>
    </w:tbl>
    <w:p w:rsidR="003D36B6" w:rsidRDefault="003D36B6" w:rsidP="003D36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B6" w:rsidRPr="00886604" w:rsidRDefault="003D36B6" w:rsidP="003D36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Увеличение объемов бюджетных ассигнований на реализацию Подпрограммы 1</w:t>
      </w:r>
      <w:r w:rsidR="00D33D4A">
        <w:rPr>
          <w:rFonts w:ascii="Times New Roman" w:hAnsi="Times New Roman"/>
          <w:sz w:val="26"/>
          <w:szCs w:val="26"/>
        </w:rPr>
        <w:t xml:space="preserve"> </w:t>
      </w:r>
      <w:r w:rsidRPr="00886604">
        <w:rPr>
          <w:rFonts w:ascii="Times New Roman" w:hAnsi="Times New Roman"/>
          <w:sz w:val="26"/>
          <w:szCs w:val="26"/>
        </w:rPr>
        <w:t>муниципальной программы за счет сре</w:t>
      </w:r>
      <w:proofErr w:type="gramStart"/>
      <w:r w:rsidRPr="00886604">
        <w:rPr>
          <w:rFonts w:ascii="Times New Roman" w:hAnsi="Times New Roman"/>
          <w:sz w:val="26"/>
          <w:szCs w:val="26"/>
        </w:rPr>
        <w:t>дств кр</w:t>
      </w:r>
      <w:proofErr w:type="gramEnd"/>
      <w:r w:rsidRPr="00886604">
        <w:rPr>
          <w:rFonts w:ascii="Times New Roman" w:hAnsi="Times New Roman"/>
          <w:sz w:val="26"/>
          <w:szCs w:val="26"/>
        </w:rPr>
        <w:t>аевого бюджета в 2015 году в сумме 11 645,95 тыс. руб. или  на 100,00%.</w:t>
      </w:r>
    </w:p>
    <w:p w:rsidR="003D36B6" w:rsidRPr="00886604" w:rsidRDefault="00C40B48" w:rsidP="003D36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В 2015 году увеличен объем финансирования мероприятия 1.5. «Межбюджетные трансферты бюджетам поселений на содержание автомобильных дорог общего пользования местного значения городских округов, городских и сельских поселений» в сумме 1 619,30 тыс. руб., пропорционально протяженности улично-дорожной сети поселений в следующих размерах:</w:t>
      </w:r>
    </w:p>
    <w:p w:rsidR="00C40B48" w:rsidRPr="00886604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Березовскому сельсовету в сумме 210,728 тыс. руб.;</w:t>
      </w:r>
    </w:p>
    <w:p w:rsidR="00C40B48" w:rsidRPr="00886604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lastRenderedPageBreak/>
        <w:t>Ивановскому сельсовету в сумме 223,70 тыс. руб.;</w:t>
      </w:r>
    </w:p>
    <w:p w:rsidR="00C40B48" w:rsidRPr="00886604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604">
        <w:rPr>
          <w:rFonts w:ascii="Times New Roman" w:hAnsi="Times New Roman"/>
          <w:sz w:val="26"/>
          <w:szCs w:val="26"/>
        </w:rPr>
        <w:t>Новоалтатскому</w:t>
      </w:r>
      <w:proofErr w:type="spellEnd"/>
      <w:r w:rsidRPr="00886604">
        <w:rPr>
          <w:rFonts w:ascii="Times New Roman" w:hAnsi="Times New Roman"/>
          <w:sz w:val="26"/>
          <w:szCs w:val="26"/>
        </w:rPr>
        <w:t xml:space="preserve"> сельсовету в сумме 243,935 тыс. руб.;</w:t>
      </w:r>
    </w:p>
    <w:p w:rsidR="00C40B48" w:rsidRPr="00886604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604">
        <w:rPr>
          <w:rFonts w:ascii="Times New Roman" w:hAnsi="Times New Roman"/>
          <w:sz w:val="26"/>
          <w:szCs w:val="26"/>
        </w:rPr>
        <w:t>Парнинскому</w:t>
      </w:r>
      <w:proofErr w:type="spellEnd"/>
      <w:r w:rsidRPr="00886604">
        <w:rPr>
          <w:rFonts w:ascii="Times New Roman" w:hAnsi="Times New Roman"/>
          <w:sz w:val="26"/>
          <w:szCs w:val="26"/>
        </w:rPr>
        <w:t xml:space="preserve"> сельсовету в сумме 241,204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Родниковскому сельсовету в сумме 134,382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Холмогорскому сельсовету в сумме 485,263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>Шушенскому сельсовету в сумме 80,088 тыс. руб.;</w:t>
      </w:r>
    </w:p>
    <w:p w:rsidR="00C40B48" w:rsidRPr="00886604" w:rsidRDefault="00C40B48" w:rsidP="000203B5">
      <w:pPr>
        <w:pStyle w:val="a3"/>
        <w:ind w:left="1429"/>
        <w:jc w:val="both"/>
        <w:rPr>
          <w:rFonts w:ascii="Times New Roman" w:hAnsi="Times New Roman"/>
          <w:sz w:val="26"/>
          <w:szCs w:val="26"/>
        </w:rPr>
      </w:pPr>
    </w:p>
    <w:p w:rsidR="000203B5" w:rsidRPr="00886604" w:rsidRDefault="000203B5" w:rsidP="000203B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В 2015 году добавлено мероприятие 1.6. «Межбюджетные трансферты бюджетам поселений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поселений» с объемом финансирования в сумме 10 026,65 тыс. руб., </w:t>
      </w:r>
      <w:proofErr w:type="gramStart"/>
      <w:r w:rsidRPr="00886604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886604">
        <w:rPr>
          <w:rFonts w:ascii="Times New Roman" w:hAnsi="Times New Roman"/>
          <w:sz w:val="26"/>
          <w:szCs w:val="26"/>
        </w:rPr>
        <w:t xml:space="preserve"> локальных сметных</w:t>
      </w:r>
      <w:r w:rsidR="00886604" w:rsidRPr="00886604">
        <w:rPr>
          <w:rFonts w:ascii="Times New Roman" w:hAnsi="Times New Roman"/>
          <w:sz w:val="26"/>
          <w:szCs w:val="26"/>
        </w:rPr>
        <w:t xml:space="preserve"> расчетов</w:t>
      </w:r>
      <w:r w:rsidRPr="00886604">
        <w:rPr>
          <w:rFonts w:ascii="Times New Roman" w:hAnsi="Times New Roman"/>
          <w:sz w:val="26"/>
          <w:szCs w:val="26"/>
        </w:rPr>
        <w:t xml:space="preserve"> поселений в следующих размерах: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Березовскому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>6</w:t>
      </w:r>
      <w:r w:rsidRPr="00886604">
        <w:rPr>
          <w:rFonts w:ascii="Times New Roman" w:hAnsi="Times New Roman"/>
          <w:sz w:val="26"/>
          <w:szCs w:val="26"/>
        </w:rPr>
        <w:t>21,</w:t>
      </w:r>
      <w:r w:rsidR="00886604" w:rsidRPr="00886604">
        <w:rPr>
          <w:rFonts w:ascii="Times New Roman" w:hAnsi="Times New Roman"/>
          <w:sz w:val="26"/>
          <w:szCs w:val="26"/>
        </w:rPr>
        <w:t>19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Ивановскому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>1 1</w:t>
      </w:r>
      <w:r w:rsidRPr="00886604">
        <w:rPr>
          <w:rFonts w:ascii="Times New Roman" w:hAnsi="Times New Roman"/>
          <w:sz w:val="26"/>
          <w:szCs w:val="26"/>
        </w:rPr>
        <w:t>22</w:t>
      </w:r>
      <w:r w:rsidR="00886604" w:rsidRPr="00886604">
        <w:rPr>
          <w:rFonts w:ascii="Times New Roman" w:hAnsi="Times New Roman"/>
          <w:sz w:val="26"/>
          <w:szCs w:val="26"/>
        </w:rPr>
        <w:t>,501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604">
        <w:rPr>
          <w:rFonts w:ascii="Times New Roman" w:hAnsi="Times New Roman"/>
          <w:sz w:val="26"/>
          <w:szCs w:val="26"/>
        </w:rPr>
        <w:t>Новоалтатскому</w:t>
      </w:r>
      <w:proofErr w:type="spellEnd"/>
      <w:r w:rsidRPr="00886604">
        <w:rPr>
          <w:rFonts w:ascii="Times New Roman" w:hAnsi="Times New Roman"/>
          <w:sz w:val="26"/>
          <w:szCs w:val="26"/>
        </w:rPr>
        <w:t xml:space="preserve"> сельсовету в сумме</w:t>
      </w:r>
      <w:r w:rsidR="00886604" w:rsidRPr="00886604">
        <w:rPr>
          <w:rFonts w:ascii="Times New Roman" w:hAnsi="Times New Roman"/>
          <w:sz w:val="26"/>
          <w:szCs w:val="26"/>
        </w:rPr>
        <w:t xml:space="preserve"> 1 656</w:t>
      </w:r>
      <w:r w:rsidRPr="00886604">
        <w:rPr>
          <w:rFonts w:ascii="Times New Roman" w:hAnsi="Times New Roman"/>
          <w:sz w:val="26"/>
          <w:szCs w:val="26"/>
        </w:rPr>
        <w:t>,</w:t>
      </w:r>
      <w:r w:rsidR="00886604" w:rsidRPr="00886604">
        <w:rPr>
          <w:rFonts w:ascii="Times New Roman" w:hAnsi="Times New Roman"/>
          <w:sz w:val="26"/>
          <w:szCs w:val="26"/>
        </w:rPr>
        <w:t>1</w:t>
      </w:r>
      <w:r w:rsidRPr="00886604">
        <w:rPr>
          <w:rFonts w:ascii="Times New Roman" w:hAnsi="Times New Roman"/>
          <w:sz w:val="26"/>
          <w:szCs w:val="26"/>
        </w:rPr>
        <w:t>3</w:t>
      </w:r>
      <w:r w:rsidR="00886604" w:rsidRPr="00886604">
        <w:rPr>
          <w:rFonts w:ascii="Times New Roman" w:hAnsi="Times New Roman"/>
          <w:sz w:val="26"/>
          <w:szCs w:val="26"/>
        </w:rPr>
        <w:t>7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604">
        <w:rPr>
          <w:rFonts w:ascii="Times New Roman" w:hAnsi="Times New Roman"/>
          <w:sz w:val="26"/>
          <w:szCs w:val="26"/>
        </w:rPr>
        <w:t>Парнинскому</w:t>
      </w:r>
      <w:proofErr w:type="spellEnd"/>
      <w:r w:rsidRPr="00886604">
        <w:rPr>
          <w:rFonts w:ascii="Times New Roman" w:hAnsi="Times New Roman"/>
          <w:sz w:val="26"/>
          <w:szCs w:val="26"/>
        </w:rPr>
        <w:t xml:space="preserve">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 xml:space="preserve">2 </w:t>
      </w:r>
      <w:r w:rsidRPr="00886604">
        <w:rPr>
          <w:rFonts w:ascii="Times New Roman" w:hAnsi="Times New Roman"/>
          <w:sz w:val="26"/>
          <w:szCs w:val="26"/>
        </w:rPr>
        <w:t>2</w:t>
      </w:r>
      <w:r w:rsidR="00886604" w:rsidRPr="00886604">
        <w:rPr>
          <w:rFonts w:ascii="Times New Roman" w:hAnsi="Times New Roman"/>
          <w:sz w:val="26"/>
          <w:szCs w:val="26"/>
        </w:rPr>
        <w:t>77</w:t>
      </w:r>
      <w:r w:rsidRPr="00886604">
        <w:rPr>
          <w:rFonts w:ascii="Times New Roman" w:hAnsi="Times New Roman"/>
          <w:sz w:val="26"/>
          <w:szCs w:val="26"/>
        </w:rPr>
        <w:t>,2</w:t>
      </w:r>
      <w:r w:rsidR="00886604" w:rsidRPr="00886604">
        <w:rPr>
          <w:rFonts w:ascii="Times New Roman" w:hAnsi="Times New Roman"/>
          <w:sz w:val="26"/>
          <w:szCs w:val="26"/>
        </w:rPr>
        <w:t>32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Родниковскому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>1 682</w:t>
      </w:r>
      <w:r w:rsidRPr="00886604">
        <w:rPr>
          <w:rFonts w:ascii="Times New Roman" w:hAnsi="Times New Roman"/>
          <w:sz w:val="26"/>
          <w:szCs w:val="26"/>
        </w:rPr>
        <w:t>,</w:t>
      </w:r>
      <w:r w:rsidR="00886604" w:rsidRPr="00886604">
        <w:rPr>
          <w:rFonts w:ascii="Times New Roman" w:hAnsi="Times New Roman"/>
          <w:sz w:val="26"/>
          <w:szCs w:val="26"/>
        </w:rPr>
        <w:t>99</w:t>
      </w:r>
      <w:r w:rsidRPr="00886604">
        <w:rPr>
          <w:rFonts w:ascii="Times New Roman" w:hAnsi="Times New Roman"/>
          <w:sz w:val="26"/>
          <w:szCs w:val="26"/>
        </w:rPr>
        <w:t>8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Холмогорскому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 xml:space="preserve">1 </w:t>
      </w:r>
      <w:r w:rsidRPr="00886604">
        <w:rPr>
          <w:rFonts w:ascii="Times New Roman" w:hAnsi="Times New Roman"/>
          <w:sz w:val="26"/>
          <w:szCs w:val="26"/>
        </w:rPr>
        <w:t>8</w:t>
      </w:r>
      <w:r w:rsidR="00886604" w:rsidRPr="00886604">
        <w:rPr>
          <w:rFonts w:ascii="Times New Roman" w:hAnsi="Times New Roman"/>
          <w:sz w:val="26"/>
          <w:szCs w:val="26"/>
        </w:rPr>
        <w:t>93</w:t>
      </w:r>
      <w:r w:rsidRPr="00886604">
        <w:rPr>
          <w:rFonts w:ascii="Times New Roman" w:hAnsi="Times New Roman"/>
          <w:sz w:val="26"/>
          <w:szCs w:val="26"/>
        </w:rPr>
        <w:t>,3</w:t>
      </w:r>
      <w:r w:rsidR="00886604" w:rsidRPr="00886604">
        <w:rPr>
          <w:rFonts w:ascii="Times New Roman" w:hAnsi="Times New Roman"/>
          <w:sz w:val="26"/>
          <w:szCs w:val="26"/>
        </w:rPr>
        <w:t>49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0203B5" w:rsidRPr="00886604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86604">
        <w:rPr>
          <w:rFonts w:ascii="Times New Roman" w:hAnsi="Times New Roman"/>
          <w:sz w:val="26"/>
          <w:szCs w:val="26"/>
        </w:rPr>
        <w:t xml:space="preserve">Шушенскому сельсовету в сумме </w:t>
      </w:r>
      <w:r w:rsidR="00886604" w:rsidRPr="00886604">
        <w:rPr>
          <w:rFonts w:ascii="Times New Roman" w:hAnsi="Times New Roman"/>
          <w:sz w:val="26"/>
          <w:szCs w:val="26"/>
        </w:rPr>
        <w:t>773</w:t>
      </w:r>
      <w:r w:rsidRPr="00886604">
        <w:rPr>
          <w:rFonts w:ascii="Times New Roman" w:hAnsi="Times New Roman"/>
          <w:sz w:val="26"/>
          <w:szCs w:val="26"/>
        </w:rPr>
        <w:t>,</w:t>
      </w:r>
      <w:r w:rsidR="00886604" w:rsidRPr="00886604">
        <w:rPr>
          <w:rFonts w:ascii="Times New Roman" w:hAnsi="Times New Roman"/>
          <w:sz w:val="26"/>
          <w:szCs w:val="26"/>
        </w:rPr>
        <w:t>243</w:t>
      </w:r>
      <w:r w:rsidRPr="00886604">
        <w:rPr>
          <w:rFonts w:ascii="Times New Roman" w:hAnsi="Times New Roman"/>
          <w:sz w:val="26"/>
          <w:szCs w:val="26"/>
        </w:rPr>
        <w:t xml:space="preserve"> тыс. руб.;</w:t>
      </w:r>
    </w:p>
    <w:p w:rsidR="00645077" w:rsidRPr="00886604" w:rsidRDefault="00A832EB" w:rsidP="00A832E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связи со сложившейся экономией по проведению закупок товаров, работ, услуг по мероприятию 1.2. «Разработка проектов организации дорожного движения»</w:t>
      </w:r>
      <w:r w:rsidRPr="00A832EB">
        <w:rPr>
          <w:rFonts w:ascii="Times New Roman" w:hAnsi="Times New Roman"/>
          <w:sz w:val="26"/>
          <w:szCs w:val="26"/>
        </w:rPr>
        <w:t xml:space="preserve"> </w:t>
      </w:r>
      <w:r w:rsidRPr="00886604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886604"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я в сумме 221,64 тыс. руб. перераспределены на мероприятие 1.3. «Установка технических средств организации дорожного движения».</w:t>
      </w:r>
    </w:p>
    <w:p w:rsidR="00326328" w:rsidRPr="00A16B9B" w:rsidRDefault="00F163D2" w:rsidP="00A16B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16B9B">
        <w:rPr>
          <w:rFonts w:ascii="Times New Roman" w:hAnsi="Times New Roman"/>
          <w:sz w:val="26"/>
          <w:szCs w:val="26"/>
        </w:rPr>
        <w:t>Вносятся изменения в Подпрограмму 2 муниципальной программы «</w:t>
      </w:r>
      <w:r w:rsidR="00A16B9B" w:rsidRPr="00A16B9B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="00A16B9B" w:rsidRPr="00A16B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16B9B" w:rsidRPr="00A16B9B">
        <w:rPr>
          <w:rFonts w:ascii="Times New Roman" w:hAnsi="Times New Roman"/>
          <w:sz w:val="26"/>
          <w:szCs w:val="26"/>
        </w:rPr>
        <w:t xml:space="preserve"> района</w:t>
      </w:r>
      <w:r w:rsidRPr="00A16B9B">
        <w:rPr>
          <w:rFonts w:ascii="Times New Roman" w:hAnsi="Times New Roman"/>
          <w:sz w:val="26"/>
          <w:szCs w:val="26"/>
        </w:rPr>
        <w:t>»</w:t>
      </w:r>
      <w:r w:rsidR="00A16B9B" w:rsidRPr="00A16B9B">
        <w:rPr>
          <w:rFonts w:ascii="Times New Roman" w:hAnsi="Times New Roman"/>
          <w:sz w:val="26"/>
          <w:szCs w:val="26"/>
        </w:rPr>
        <w:t xml:space="preserve">, </w:t>
      </w:r>
      <w:r w:rsidR="00326328" w:rsidRPr="00A16B9B">
        <w:rPr>
          <w:rFonts w:ascii="Times New Roman" w:hAnsi="Times New Roman"/>
          <w:sz w:val="26"/>
          <w:szCs w:val="26"/>
        </w:rPr>
        <w:t>а именно: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0001">
        <w:rPr>
          <w:rFonts w:ascii="Times New Roman" w:hAnsi="Times New Roman"/>
          <w:sz w:val="26"/>
          <w:szCs w:val="26"/>
        </w:rPr>
        <w:t xml:space="preserve">- </w:t>
      </w:r>
      <w:r w:rsidR="002479A4" w:rsidRPr="00660001">
        <w:rPr>
          <w:rFonts w:ascii="Times New Roman" w:hAnsi="Times New Roman"/>
          <w:sz w:val="26"/>
          <w:szCs w:val="26"/>
        </w:rPr>
        <w:t xml:space="preserve">в </w:t>
      </w:r>
      <w:r w:rsidRPr="00660001">
        <w:rPr>
          <w:rFonts w:ascii="Times New Roman" w:hAnsi="Times New Roman"/>
          <w:sz w:val="26"/>
          <w:szCs w:val="26"/>
        </w:rPr>
        <w:t>приложени</w:t>
      </w:r>
      <w:r w:rsidR="008B1F0E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660001">
        <w:rPr>
          <w:rFonts w:ascii="Times New Roman" w:hAnsi="Times New Roman"/>
          <w:sz w:val="26"/>
          <w:szCs w:val="26"/>
        </w:rPr>
        <w:t xml:space="preserve"> № </w:t>
      </w:r>
      <w:r w:rsidR="00A16B9B">
        <w:rPr>
          <w:rFonts w:ascii="Times New Roman" w:hAnsi="Times New Roman"/>
          <w:sz w:val="26"/>
          <w:szCs w:val="26"/>
        </w:rPr>
        <w:t>1</w:t>
      </w:r>
      <w:r w:rsidRPr="00660001">
        <w:rPr>
          <w:rFonts w:ascii="Times New Roman" w:hAnsi="Times New Roman"/>
          <w:sz w:val="26"/>
          <w:szCs w:val="26"/>
        </w:rPr>
        <w:t xml:space="preserve"> к паспорту </w:t>
      </w:r>
      <w:r w:rsidR="00A16B9B">
        <w:rPr>
          <w:rFonts w:ascii="Times New Roman" w:hAnsi="Times New Roman"/>
          <w:sz w:val="26"/>
          <w:szCs w:val="26"/>
        </w:rPr>
        <w:t>Под</w:t>
      </w:r>
      <w:r w:rsidRPr="00660001">
        <w:rPr>
          <w:rFonts w:ascii="Times New Roman" w:hAnsi="Times New Roman"/>
          <w:sz w:val="26"/>
          <w:szCs w:val="26"/>
        </w:rPr>
        <w:t>программы</w:t>
      </w:r>
      <w:r w:rsidR="00A16B9B">
        <w:rPr>
          <w:rFonts w:ascii="Times New Roman" w:hAnsi="Times New Roman"/>
          <w:sz w:val="26"/>
          <w:szCs w:val="26"/>
        </w:rPr>
        <w:t xml:space="preserve"> 2</w:t>
      </w:r>
      <w:r w:rsidRPr="00660001">
        <w:rPr>
          <w:rFonts w:ascii="Times New Roman" w:hAnsi="Times New Roman"/>
          <w:sz w:val="26"/>
          <w:szCs w:val="26"/>
        </w:rPr>
        <w:t xml:space="preserve"> изменен</w:t>
      </w:r>
      <w:r w:rsidR="00A16B9B">
        <w:rPr>
          <w:rFonts w:ascii="Times New Roman" w:hAnsi="Times New Roman"/>
          <w:sz w:val="26"/>
          <w:szCs w:val="26"/>
        </w:rPr>
        <w:t>о</w:t>
      </w:r>
      <w:r w:rsidRPr="00660001">
        <w:rPr>
          <w:rFonts w:ascii="Times New Roman" w:hAnsi="Times New Roman"/>
          <w:sz w:val="26"/>
          <w:szCs w:val="26"/>
        </w:rPr>
        <w:t xml:space="preserve"> </w:t>
      </w:r>
      <w:r w:rsidR="00A16B9B">
        <w:rPr>
          <w:rFonts w:ascii="Times New Roman" w:hAnsi="Times New Roman"/>
          <w:sz w:val="26"/>
          <w:szCs w:val="26"/>
        </w:rPr>
        <w:t>наименование показателя результативности</w:t>
      </w:r>
      <w:r w:rsidR="00263FF3">
        <w:rPr>
          <w:rFonts w:ascii="Times New Roman" w:hAnsi="Times New Roman"/>
          <w:sz w:val="26"/>
          <w:szCs w:val="26"/>
        </w:rPr>
        <w:t xml:space="preserve"> на «количество поездок» в соответствии с краевой программой добавлен весовой критерий пересчитан показатель в связи с</w:t>
      </w:r>
      <w:r w:rsidR="00410B5C">
        <w:rPr>
          <w:rFonts w:ascii="Times New Roman" w:hAnsi="Times New Roman"/>
          <w:sz w:val="26"/>
          <w:szCs w:val="26"/>
        </w:rPr>
        <w:t xml:space="preserve"> </w:t>
      </w:r>
      <w:r w:rsidR="00263FF3">
        <w:rPr>
          <w:rFonts w:ascii="Times New Roman" w:hAnsi="Times New Roman"/>
          <w:sz w:val="26"/>
          <w:szCs w:val="26"/>
        </w:rPr>
        <w:t>тем, что согласованный министерством транспорта Красноярского края целевой показатель  «количество перевезенных пассажиров» составил 305,4 тыс.</w:t>
      </w:r>
      <w:r w:rsidR="00410B5C">
        <w:rPr>
          <w:rFonts w:ascii="Times New Roman" w:hAnsi="Times New Roman"/>
          <w:sz w:val="26"/>
          <w:szCs w:val="26"/>
        </w:rPr>
        <w:t xml:space="preserve"> </w:t>
      </w:r>
      <w:r w:rsidR="00263FF3">
        <w:rPr>
          <w:rFonts w:ascii="Times New Roman" w:hAnsi="Times New Roman"/>
          <w:sz w:val="26"/>
          <w:szCs w:val="26"/>
        </w:rPr>
        <w:t>чел., ранее был утвержден 411,8 тыс. чел.</w:t>
      </w:r>
      <w:r w:rsidR="00410B5C">
        <w:rPr>
          <w:rFonts w:ascii="Times New Roman" w:hAnsi="Times New Roman"/>
          <w:sz w:val="26"/>
          <w:szCs w:val="26"/>
        </w:rPr>
        <w:t xml:space="preserve"> </w:t>
      </w:r>
      <w:r w:rsidR="00263FF3">
        <w:rPr>
          <w:rFonts w:ascii="Times New Roman" w:hAnsi="Times New Roman"/>
          <w:sz w:val="26"/>
          <w:szCs w:val="26"/>
        </w:rPr>
        <w:t>Для расчета целевого индикатора приняты статистические данные по численности населения муниципального</w:t>
      </w:r>
      <w:proofErr w:type="gramEnd"/>
      <w:r w:rsidR="00263FF3">
        <w:rPr>
          <w:rFonts w:ascii="Times New Roman" w:hAnsi="Times New Roman"/>
          <w:sz w:val="26"/>
          <w:szCs w:val="26"/>
        </w:rPr>
        <w:t xml:space="preserve"> образования 14 790 человек</w:t>
      </w:r>
      <w:r w:rsidR="00410B5C">
        <w:rPr>
          <w:rFonts w:ascii="Times New Roman" w:hAnsi="Times New Roman"/>
          <w:sz w:val="26"/>
          <w:szCs w:val="26"/>
        </w:rPr>
        <w:t>. В 2015 году целевой индикатор планируется 20,6 поездок/человек (20,6=305,4/14,790), в 2016 году</w:t>
      </w:r>
      <w:r w:rsidR="00410B5C" w:rsidRPr="00410B5C">
        <w:rPr>
          <w:rFonts w:ascii="Times New Roman" w:hAnsi="Times New Roman"/>
          <w:sz w:val="26"/>
          <w:szCs w:val="26"/>
        </w:rPr>
        <w:t xml:space="preserve"> </w:t>
      </w:r>
      <w:r w:rsidR="00410B5C">
        <w:rPr>
          <w:rFonts w:ascii="Times New Roman" w:hAnsi="Times New Roman"/>
          <w:sz w:val="26"/>
          <w:szCs w:val="26"/>
        </w:rPr>
        <w:t>целевой индикатор планируется 21,5 поездок/человек (21,5=318,9/14,826), в 2017 году</w:t>
      </w:r>
      <w:r w:rsidR="00816112" w:rsidRPr="00816112">
        <w:rPr>
          <w:rFonts w:ascii="Times New Roman" w:hAnsi="Times New Roman"/>
          <w:sz w:val="26"/>
          <w:szCs w:val="26"/>
        </w:rPr>
        <w:t xml:space="preserve"> </w:t>
      </w:r>
      <w:r w:rsidR="00816112">
        <w:rPr>
          <w:rFonts w:ascii="Times New Roman" w:hAnsi="Times New Roman"/>
          <w:sz w:val="26"/>
          <w:szCs w:val="26"/>
        </w:rPr>
        <w:t>планируется 21,5 поездок/человек (21,5=320/14,876).</w:t>
      </w:r>
    </w:p>
    <w:p w:rsidR="00816112" w:rsidRPr="00660001" w:rsidRDefault="008161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337"/>
        <w:gridCol w:w="1207"/>
        <w:gridCol w:w="1047"/>
        <w:gridCol w:w="1134"/>
      </w:tblGrid>
      <w:tr w:rsidR="002479A4" w:rsidRPr="002479A4" w:rsidTr="00263FF3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07" w:type="dxa"/>
          </w:tcPr>
          <w:p w:rsidR="002479A4" w:rsidRPr="002479A4" w:rsidRDefault="002479A4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63FF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7" w:type="dxa"/>
          </w:tcPr>
          <w:p w:rsidR="002479A4" w:rsidRPr="002479A4" w:rsidRDefault="002479A4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63F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2479A4" w:rsidRPr="002479A4" w:rsidRDefault="002479A4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63FF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2479A4" w:rsidRPr="002479A4" w:rsidTr="00263FF3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Предыдущая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1337" w:type="dxa"/>
          </w:tcPr>
          <w:p w:rsidR="002479A4" w:rsidRPr="002479A4" w:rsidRDefault="00263FF3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поездок/чел</w:t>
            </w:r>
          </w:p>
        </w:tc>
        <w:tc>
          <w:tcPr>
            <w:tcW w:w="1207" w:type="dxa"/>
          </w:tcPr>
          <w:p w:rsidR="002479A4" w:rsidRPr="00032E88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032E88">
              <w:rPr>
                <w:rFonts w:ascii="Times New Roman" w:hAnsi="Times New Roman"/>
              </w:rPr>
              <w:t>27,1</w:t>
            </w:r>
            <w:r w:rsidR="00263FF3">
              <w:rPr>
                <w:rFonts w:ascii="Times New Roman" w:hAnsi="Times New Roman"/>
              </w:rPr>
              <w:t>8</w:t>
            </w:r>
          </w:p>
        </w:tc>
        <w:tc>
          <w:tcPr>
            <w:tcW w:w="1047" w:type="dxa"/>
          </w:tcPr>
          <w:p w:rsidR="002479A4" w:rsidRPr="00032E88" w:rsidRDefault="00263FF3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79A4" w:rsidRPr="00032E88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2479A4" w:rsidRPr="00032E88" w:rsidRDefault="00263FF3" w:rsidP="00263F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479A4" w:rsidRPr="00032E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263FF3" w:rsidRPr="002479A4" w:rsidTr="00263FF3">
        <w:tc>
          <w:tcPr>
            <w:tcW w:w="5070" w:type="dxa"/>
          </w:tcPr>
          <w:p w:rsidR="00263FF3" w:rsidRPr="002479A4" w:rsidRDefault="00263FF3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Предлагаемая редакция</w:t>
            </w:r>
          </w:p>
          <w:p w:rsidR="00263FF3" w:rsidRPr="002479A4" w:rsidRDefault="00263FF3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(проект Постановления)</w:t>
            </w:r>
          </w:p>
        </w:tc>
        <w:tc>
          <w:tcPr>
            <w:tcW w:w="1337" w:type="dxa"/>
          </w:tcPr>
          <w:p w:rsidR="00263FF3" w:rsidRPr="002479A4" w:rsidRDefault="00263FF3" w:rsidP="00061F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поездок/чел</w:t>
            </w:r>
          </w:p>
        </w:tc>
        <w:tc>
          <w:tcPr>
            <w:tcW w:w="1207" w:type="dxa"/>
          </w:tcPr>
          <w:p w:rsidR="00263FF3" w:rsidRPr="002479A4" w:rsidRDefault="00263FF3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047" w:type="dxa"/>
          </w:tcPr>
          <w:p w:rsidR="00263FF3" w:rsidRPr="002479A4" w:rsidRDefault="00263FF3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134" w:type="dxa"/>
          </w:tcPr>
          <w:p w:rsidR="00263FF3" w:rsidRPr="002479A4" w:rsidRDefault="00263FF3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</w:tr>
    </w:tbl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E88" w:rsidRPr="00660001" w:rsidRDefault="009054B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 xml:space="preserve">Нарушений по внесению изменений в Постановление администрации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 от 30.10.2013 № 845-п «Об утверждении  муниципальной программы «Обеспечение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 не установлено.</w:t>
      </w:r>
    </w:p>
    <w:p w:rsidR="00D55CFC" w:rsidRPr="00660001" w:rsidRDefault="00D55CF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66000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6000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01">
        <w:rPr>
          <w:rFonts w:ascii="Times New Roman" w:hAnsi="Times New Roman"/>
          <w:sz w:val="26"/>
          <w:szCs w:val="26"/>
        </w:rPr>
        <w:t>К</w:t>
      </w:r>
      <w:proofErr w:type="gramEnd"/>
      <w:r w:rsidRPr="0066000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660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660001">
        <w:rPr>
          <w:rFonts w:ascii="Times New Roman" w:hAnsi="Times New Roman"/>
          <w:sz w:val="26"/>
          <w:szCs w:val="26"/>
        </w:rPr>
        <w:t xml:space="preserve"> района </w:t>
      </w:r>
      <w:r w:rsidRPr="0066000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 принять проект </w:t>
      </w:r>
      <w:r w:rsidR="00CC0295" w:rsidRPr="00660001">
        <w:rPr>
          <w:rFonts w:ascii="Times New Roman" w:hAnsi="Times New Roman"/>
          <w:sz w:val="26"/>
          <w:szCs w:val="26"/>
        </w:rPr>
        <w:lastRenderedPageBreak/>
        <w:t xml:space="preserve">Постановления администрации </w:t>
      </w:r>
      <w:proofErr w:type="spellStart"/>
      <w:r w:rsidR="00CC0295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660001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66000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660001">
        <w:rPr>
          <w:rFonts w:ascii="Times New Roman" w:hAnsi="Times New Roman"/>
          <w:sz w:val="26"/>
          <w:szCs w:val="26"/>
        </w:rPr>
        <w:t xml:space="preserve"> района</w:t>
      </w:r>
      <w:r w:rsidR="00CC0295" w:rsidRPr="00660001">
        <w:rPr>
          <w:rFonts w:ascii="Times New Roman" w:hAnsi="Times New Roman"/>
          <w:sz w:val="26"/>
          <w:szCs w:val="26"/>
        </w:rPr>
        <w:t xml:space="preserve"> от 30.10.2013 № 845-п «Об утверждении  муниципальной программы </w:t>
      </w:r>
      <w:r w:rsidRPr="00660001">
        <w:rPr>
          <w:rFonts w:ascii="Times New Roman" w:hAnsi="Times New Roman"/>
          <w:sz w:val="26"/>
          <w:szCs w:val="26"/>
        </w:rPr>
        <w:t>«</w:t>
      </w:r>
      <w:r w:rsidR="00517057" w:rsidRPr="00660001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66000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60001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660001" w:rsidRDefault="00555698" w:rsidP="00555698">
      <w:pPr>
        <w:rPr>
          <w:sz w:val="26"/>
          <w:szCs w:val="26"/>
        </w:rPr>
      </w:pPr>
    </w:p>
    <w:p w:rsidR="00555698" w:rsidRPr="00660001" w:rsidRDefault="00555698" w:rsidP="00555698">
      <w:pPr>
        <w:rPr>
          <w:sz w:val="26"/>
          <w:szCs w:val="26"/>
        </w:rPr>
      </w:pPr>
    </w:p>
    <w:p w:rsidR="00555698" w:rsidRPr="00660001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60001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660001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60001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60001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660001">
        <w:rPr>
          <w:rFonts w:ascii="Times New Roman" w:hAnsi="Times New Roman" w:cs="Calibri"/>
          <w:sz w:val="26"/>
          <w:szCs w:val="26"/>
          <w:lang w:eastAsia="ar-SA"/>
        </w:rPr>
        <w:tab/>
      </w:r>
      <w:r w:rsidRPr="00660001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660001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555698" w:rsidRPr="00660001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F4ADD"/>
    <w:multiLevelType w:val="hybridMultilevel"/>
    <w:tmpl w:val="5BFAFF96"/>
    <w:lvl w:ilvl="0" w:tplc="28B2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11C8"/>
    <w:multiLevelType w:val="hybridMultilevel"/>
    <w:tmpl w:val="440C03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2E1"/>
    <w:multiLevelType w:val="hybridMultilevel"/>
    <w:tmpl w:val="8DB49FCA"/>
    <w:lvl w:ilvl="0" w:tplc="B7C4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03B5"/>
    <w:rsid w:val="00032E88"/>
    <w:rsid w:val="00046E12"/>
    <w:rsid w:val="000817C3"/>
    <w:rsid w:val="000C1334"/>
    <w:rsid w:val="00101F6C"/>
    <w:rsid w:val="001632F7"/>
    <w:rsid w:val="001A4831"/>
    <w:rsid w:val="001D22C5"/>
    <w:rsid w:val="00232D1F"/>
    <w:rsid w:val="002479A4"/>
    <w:rsid w:val="00263FF3"/>
    <w:rsid w:val="002C1667"/>
    <w:rsid w:val="002E06F9"/>
    <w:rsid w:val="002E2DCF"/>
    <w:rsid w:val="00326328"/>
    <w:rsid w:val="003D36B6"/>
    <w:rsid w:val="003E38DD"/>
    <w:rsid w:val="00410B5C"/>
    <w:rsid w:val="00460AB5"/>
    <w:rsid w:val="00501C3A"/>
    <w:rsid w:val="00517057"/>
    <w:rsid w:val="00555698"/>
    <w:rsid w:val="00645077"/>
    <w:rsid w:val="00660001"/>
    <w:rsid w:val="007733B0"/>
    <w:rsid w:val="007C4308"/>
    <w:rsid w:val="00816112"/>
    <w:rsid w:val="00880C43"/>
    <w:rsid w:val="00886604"/>
    <w:rsid w:val="008A4A19"/>
    <w:rsid w:val="008B1F0E"/>
    <w:rsid w:val="009054BD"/>
    <w:rsid w:val="00A16B9B"/>
    <w:rsid w:val="00A832EB"/>
    <w:rsid w:val="00AA5A5F"/>
    <w:rsid w:val="00AF553A"/>
    <w:rsid w:val="00B10C15"/>
    <w:rsid w:val="00B312A2"/>
    <w:rsid w:val="00B82EA6"/>
    <w:rsid w:val="00C40B48"/>
    <w:rsid w:val="00CC0295"/>
    <w:rsid w:val="00D33D4A"/>
    <w:rsid w:val="00D55CFC"/>
    <w:rsid w:val="00D62C41"/>
    <w:rsid w:val="00E14EF4"/>
    <w:rsid w:val="00E63477"/>
    <w:rsid w:val="00E651A4"/>
    <w:rsid w:val="00EB7D77"/>
    <w:rsid w:val="00EE253D"/>
    <w:rsid w:val="00F118B1"/>
    <w:rsid w:val="00F163D2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16</cp:revision>
  <cp:lastPrinted>2015-06-23T02:13:00Z</cp:lastPrinted>
  <dcterms:created xsi:type="dcterms:W3CDTF">2013-10-10T02:24:00Z</dcterms:created>
  <dcterms:modified xsi:type="dcterms:W3CDTF">2015-06-23T02:18:00Z</dcterms:modified>
</cp:coreProperties>
</file>