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0F02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0F02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FF0F0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F0F02">
        <w:rPr>
          <w:rFonts w:ascii="Times New Roman" w:hAnsi="Times New Roman"/>
          <w:sz w:val="26"/>
          <w:szCs w:val="26"/>
        </w:rPr>
        <w:t>Постановле</w:t>
      </w:r>
      <w:r w:rsidR="00060ED0" w:rsidRPr="00FF0F02">
        <w:rPr>
          <w:rFonts w:ascii="Times New Roman" w:hAnsi="Times New Roman"/>
          <w:sz w:val="26"/>
          <w:szCs w:val="26"/>
        </w:rPr>
        <w:t>ния</w:t>
      </w:r>
      <w:r w:rsidR="00E714A8" w:rsidRPr="00FF0F02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F0F02">
        <w:rPr>
          <w:rFonts w:ascii="Times New Roman" w:hAnsi="Times New Roman"/>
          <w:sz w:val="26"/>
          <w:szCs w:val="26"/>
        </w:rPr>
        <w:t xml:space="preserve"> Холмогорского сельсовета </w:t>
      </w:r>
      <w:r w:rsidR="00060ED0" w:rsidRPr="00FF0F02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F0F02">
        <w:rPr>
          <w:rFonts w:ascii="Times New Roman" w:hAnsi="Times New Roman"/>
          <w:sz w:val="26"/>
          <w:szCs w:val="26"/>
        </w:rPr>
        <w:t>в постановление администрации Холмогорского сельсовета от 30.10.2013 № 293</w:t>
      </w:r>
      <w:r w:rsidR="0063070B" w:rsidRPr="00FF0F02">
        <w:rPr>
          <w:rFonts w:ascii="Times New Roman" w:hAnsi="Times New Roman"/>
          <w:sz w:val="26"/>
          <w:szCs w:val="26"/>
        </w:rPr>
        <w:t>«О</w:t>
      </w:r>
      <w:r w:rsidR="00E714A8" w:rsidRPr="00FF0F02">
        <w:rPr>
          <w:rFonts w:ascii="Times New Roman" w:hAnsi="Times New Roman"/>
          <w:sz w:val="26"/>
          <w:szCs w:val="26"/>
        </w:rPr>
        <w:t>бутверждении муниципальной программы</w:t>
      </w:r>
      <w:r w:rsidR="00F5388D" w:rsidRPr="00FF0F02">
        <w:rPr>
          <w:rFonts w:ascii="Times New Roman" w:hAnsi="Times New Roman"/>
          <w:sz w:val="26"/>
          <w:szCs w:val="26"/>
        </w:rPr>
        <w:t xml:space="preserve"> Холмогорского сельсовета</w:t>
      </w:r>
      <w:r w:rsidR="00E714A8" w:rsidRPr="00FF0F02">
        <w:rPr>
          <w:rFonts w:ascii="Times New Roman" w:hAnsi="Times New Roman"/>
          <w:sz w:val="26"/>
          <w:szCs w:val="26"/>
        </w:rPr>
        <w:t xml:space="preserve"> «Развитие культуры» на </w:t>
      </w:r>
      <w:r w:rsidR="0063070B" w:rsidRPr="00FF0F02">
        <w:rPr>
          <w:rFonts w:ascii="Times New Roman" w:hAnsi="Times New Roman"/>
          <w:sz w:val="26"/>
          <w:szCs w:val="26"/>
        </w:rPr>
        <w:t>201</w:t>
      </w:r>
      <w:r w:rsidR="00E714A8" w:rsidRPr="00FF0F02">
        <w:rPr>
          <w:rFonts w:ascii="Times New Roman" w:hAnsi="Times New Roman"/>
          <w:sz w:val="26"/>
          <w:szCs w:val="26"/>
        </w:rPr>
        <w:t>4</w:t>
      </w:r>
      <w:r w:rsidR="0063070B" w:rsidRPr="00FF0F02">
        <w:rPr>
          <w:rFonts w:ascii="Times New Roman" w:hAnsi="Times New Roman"/>
          <w:sz w:val="26"/>
          <w:szCs w:val="26"/>
        </w:rPr>
        <w:t>-2016 год</w:t>
      </w:r>
      <w:r w:rsidR="00E714A8" w:rsidRPr="00FF0F02">
        <w:rPr>
          <w:rFonts w:ascii="Times New Roman" w:hAnsi="Times New Roman"/>
          <w:sz w:val="26"/>
          <w:szCs w:val="26"/>
        </w:rPr>
        <w:t>ы</w:t>
      </w:r>
      <w:r w:rsidR="00FF0F02" w:rsidRPr="00FF0F02">
        <w:rPr>
          <w:rFonts w:ascii="Times New Roman" w:hAnsi="Times New Roman"/>
          <w:sz w:val="26"/>
          <w:szCs w:val="26"/>
        </w:rPr>
        <w:t xml:space="preserve"> (в ред. от 18.02.2014 № 19-П,  от 23.07.2014 № 166-П)</w:t>
      </w:r>
    </w:p>
    <w:p w:rsidR="005628EA" w:rsidRPr="00FF0F0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F0F02" w:rsidRDefault="00FF0F0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07 октября </w:t>
      </w:r>
      <w:r w:rsidR="005628EA" w:rsidRPr="00FF0F02">
        <w:rPr>
          <w:rFonts w:ascii="Times New Roman" w:hAnsi="Times New Roman"/>
          <w:sz w:val="26"/>
          <w:szCs w:val="26"/>
        </w:rPr>
        <w:t xml:space="preserve"> 201</w:t>
      </w:r>
      <w:r w:rsidR="00060ED0" w:rsidRPr="00FF0F02">
        <w:rPr>
          <w:rFonts w:ascii="Times New Roman" w:hAnsi="Times New Roman"/>
          <w:sz w:val="26"/>
          <w:szCs w:val="26"/>
        </w:rPr>
        <w:t>4</w:t>
      </w:r>
      <w:r w:rsidR="005628EA" w:rsidRPr="00FF0F02">
        <w:rPr>
          <w:rFonts w:ascii="Times New Roman" w:hAnsi="Times New Roman"/>
          <w:sz w:val="26"/>
          <w:szCs w:val="26"/>
        </w:rPr>
        <w:t xml:space="preserve"> год </w:t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5628EA" w:rsidRPr="00FF0F02">
        <w:rPr>
          <w:rFonts w:ascii="Times New Roman" w:hAnsi="Times New Roman"/>
          <w:sz w:val="26"/>
          <w:szCs w:val="26"/>
        </w:rPr>
        <w:tab/>
      </w:r>
      <w:r w:rsidR="00D41D75" w:rsidRPr="00FF0F02">
        <w:rPr>
          <w:rFonts w:ascii="Times New Roman" w:hAnsi="Times New Roman"/>
          <w:sz w:val="26"/>
          <w:szCs w:val="26"/>
        </w:rPr>
        <w:t xml:space="preserve">       </w:t>
      </w:r>
      <w:r w:rsidR="005628EA" w:rsidRPr="00FF0F02">
        <w:rPr>
          <w:rFonts w:ascii="Times New Roman" w:hAnsi="Times New Roman"/>
          <w:sz w:val="26"/>
          <w:szCs w:val="26"/>
        </w:rPr>
        <w:t xml:space="preserve">№ </w:t>
      </w:r>
      <w:r w:rsidRPr="00FF0F02">
        <w:rPr>
          <w:rFonts w:ascii="Times New Roman" w:hAnsi="Times New Roman"/>
          <w:sz w:val="26"/>
          <w:szCs w:val="26"/>
        </w:rPr>
        <w:t>7</w:t>
      </w:r>
      <w:r w:rsidR="001977AC" w:rsidRPr="00FF0F02">
        <w:rPr>
          <w:rFonts w:ascii="Times New Roman" w:hAnsi="Times New Roman"/>
          <w:sz w:val="26"/>
          <w:szCs w:val="26"/>
        </w:rPr>
        <w:t>4</w:t>
      </w: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1977AC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</w:t>
      </w:r>
      <w:proofErr w:type="spellStart"/>
      <w:r w:rsidRPr="00FF0F02">
        <w:rPr>
          <w:rFonts w:ascii="Times New Roman" w:hAnsi="Times New Roman"/>
          <w:sz w:val="26"/>
          <w:szCs w:val="26"/>
        </w:rPr>
        <w:t>созданииКонтрольно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района»</w:t>
      </w:r>
      <w:r w:rsidR="00FF0F02" w:rsidRPr="00FF0F02">
        <w:rPr>
          <w:rFonts w:ascii="Times New Roman" w:hAnsi="Times New Roman"/>
          <w:sz w:val="26"/>
          <w:szCs w:val="26"/>
        </w:rPr>
        <w:t xml:space="preserve"> (в ред. от 20.03.2014 № 41/456р)</w:t>
      </w:r>
      <w:r w:rsidR="00801077" w:rsidRPr="00FF0F02">
        <w:rPr>
          <w:rFonts w:ascii="Times New Roman" w:hAnsi="Times New Roman"/>
          <w:sz w:val="26"/>
          <w:szCs w:val="26"/>
        </w:rPr>
        <w:t>, п.1.2. Соглашения от 20.01.2014 «О передаче Контрольно-счетному ор</w:t>
      </w:r>
      <w:r w:rsidR="00013FC9" w:rsidRPr="00FF0F02">
        <w:rPr>
          <w:rFonts w:ascii="Times New Roman" w:hAnsi="Times New Roman"/>
          <w:sz w:val="26"/>
          <w:szCs w:val="26"/>
        </w:rPr>
        <w:t>ган</w:t>
      </w:r>
      <w:r w:rsidR="00801077" w:rsidRPr="00FF0F02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0F02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Холмогорского сельс</w:t>
      </w:r>
      <w:r w:rsidR="00013FC9" w:rsidRPr="00FF0F02">
        <w:rPr>
          <w:rFonts w:ascii="Times New Roman" w:hAnsi="Times New Roman"/>
          <w:sz w:val="26"/>
          <w:szCs w:val="26"/>
        </w:rPr>
        <w:t>о</w:t>
      </w:r>
      <w:r w:rsidR="00801077" w:rsidRPr="00FF0F02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0F0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0F02" w:rsidRDefault="005628EA" w:rsidP="00FF0F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F0F02">
        <w:rPr>
          <w:rFonts w:ascii="Times New Roman" w:hAnsi="Times New Roman"/>
          <w:sz w:val="26"/>
          <w:szCs w:val="26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FF0F02">
        <w:rPr>
          <w:rFonts w:ascii="Times New Roman" w:hAnsi="Times New Roman"/>
          <w:sz w:val="26"/>
          <w:szCs w:val="26"/>
        </w:rPr>
        <w:t xml:space="preserve">294 </w:t>
      </w:r>
      <w:r w:rsidR="00070F5A" w:rsidRPr="00FF0F02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F5388D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="00070F5A" w:rsidRPr="00FF0F02">
        <w:rPr>
          <w:rFonts w:ascii="Times New Roman" w:hAnsi="Times New Roman"/>
          <w:sz w:val="26"/>
          <w:szCs w:val="26"/>
        </w:rPr>
        <w:t xml:space="preserve">«Развитие культуры» на 2014-2016 годы </w:t>
      </w:r>
      <w:r w:rsidR="00FF0F02" w:rsidRPr="00FF0F02">
        <w:rPr>
          <w:rFonts w:ascii="Times New Roman" w:hAnsi="Times New Roman"/>
          <w:sz w:val="26"/>
          <w:szCs w:val="26"/>
        </w:rPr>
        <w:t>(</w:t>
      </w:r>
      <w:r w:rsidR="00FF0F02" w:rsidRPr="00FF0F02">
        <w:rPr>
          <w:rFonts w:ascii="Times New Roman" w:hAnsi="Times New Roman"/>
          <w:sz w:val="26"/>
          <w:szCs w:val="26"/>
        </w:rPr>
        <w:t>в ред. от 18.02.2014 № 19-П,  от 23.07.2014 № 166-П)</w:t>
      </w:r>
      <w:r w:rsidR="00FF0F02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</w:t>
      </w:r>
      <w:r w:rsidR="00FF0F02">
        <w:rPr>
          <w:rFonts w:ascii="Times New Roman" w:hAnsi="Times New Roman"/>
          <w:sz w:val="26"/>
          <w:szCs w:val="26"/>
        </w:rPr>
        <w:t>07 октября</w:t>
      </w:r>
      <w:r w:rsidRPr="00FF0F02">
        <w:rPr>
          <w:rFonts w:ascii="Times New Roman" w:hAnsi="Times New Roman"/>
          <w:sz w:val="26"/>
          <w:szCs w:val="26"/>
        </w:rPr>
        <w:t xml:space="preserve"> 201</w:t>
      </w:r>
      <w:r w:rsidR="00060ED0" w:rsidRPr="00FF0F02">
        <w:rPr>
          <w:rFonts w:ascii="Times New Roman" w:hAnsi="Times New Roman"/>
          <w:sz w:val="26"/>
          <w:szCs w:val="26"/>
        </w:rPr>
        <w:t>4</w:t>
      </w:r>
      <w:r w:rsidRPr="00FF0F02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F0F02">
        <w:rPr>
          <w:rFonts w:ascii="Times New Roman" w:hAnsi="Times New Roman"/>
          <w:sz w:val="26"/>
          <w:szCs w:val="26"/>
        </w:rPr>
        <w:t>Постановления</w:t>
      </w:r>
      <w:r w:rsidRPr="00FF0F02">
        <w:rPr>
          <w:rFonts w:ascii="Times New Roman" w:hAnsi="Times New Roman"/>
          <w:sz w:val="26"/>
          <w:szCs w:val="26"/>
        </w:rPr>
        <w:t xml:space="preserve"> является</w:t>
      </w:r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r w:rsidR="00070F5A" w:rsidRPr="00FF0F02">
        <w:rPr>
          <w:rFonts w:ascii="Times New Roman" w:hAnsi="Times New Roman"/>
          <w:sz w:val="26"/>
          <w:szCs w:val="26"/>
        </w:rPr>
        <w:t>администрации Холмогорского сельсовета</w:t>
      </w:r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49204D" w:rsidRPr="00FF0F02">
        <w:rPr>
          <w:rFonts w:ascii="Times New Roman" w:hAnsi="Times New Roman"/>
          <w:sz w:val="26"/>
          <w:szCs w:val="26"/>
        </w:rPr>
        <w:t>Холмогорского сельсовета</w:t>
      </w:r>
      <w:r w:rsidRPr="00FF0F02">
        <w:rPr>
          <w:rFonts w:ascii="Times New Roman" w:hAnsi="Times New Roman"/>
          <w:sz w:val="26"/>
          <w:szCs w:val="26"/>
        </w:rPr>
        <w:t xml:space="preserve"> от </w:t>
      </w:r>
      <w:r w:rsidR="0049204D" w:rsidRPr="00FF0F02">
        <w:rPr>
          <w:rFonts w:ascii="Times New Roman" w:hAnsi="Times New Roman"/>
          <w:sz w:val="26"/>
          <w:szCs w:val="26"/>
        </w:rPr>
        <w:t>29</w:t>
      </w:r>
      <w:r w:rsidRPr="00FF0F02">
        <w:rPr>
          <w:rFonts w:ascii="Times New Roman" w:hAnsi="Times New Roman"/>
          <w:sz w:val="26"/>
          <w:szCs w:val="26"/>
        </w:rPr>
        <w:t>.07.2013</w:t>
      </w:r>
      <w:r w:rsidR="0049204D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 xml:space="preserve">№ </w:t>
      </w:r>
      <w:r w:rsidR="0049204D" w:rsidRPr="00FF0F02">
        <w:rPr>
          <w:rFonts w:ascii="Times New Roman" w:hAnsi="Times New Roman"/>
          <w:sz w:val="26"/>
          <w:szCs w:val="26"/>
        </w:rPr>
        <w:t>207</w:t>
      </w:r>
      <w:r w:rsidRPr="00FF0F02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49204D" w:rsidRPr="00FF0F02">
        <w:rPr>
          <w:rFonts w:ascii="Times New Roman" w:hAnsi="Times New Roman"/>
          <w:sz w:val="26"/>
          <w:szCs w:val="26"/>
        </w:rPr>
        <w:t>Холмогорского сельсовета</w:t>
      </w:r>
      <w:r w:rsidRPr="00FF0F02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49204D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Pr="00FF0F02">
        <w:rPr>
          <w:rFonts w:ascii="Times New Roman" w:hAnsi="Times New Roman"/>
          <w:sz w:val="26"/>
          <w:szCs w:val="26"/>
        </w:rPr>
        <w:t>от 2</w:t>
      </w:r>
      <w:r w:rsidR="0049204D" w:rsidRPr="00FF0F02">
        <w:rPr>
          <w:rFonts w:ascii="Times New Roman" w:hAnsi="Times New Roman"/>
          <w:sz w:val="26"/>
          <w:szCs w:val="26"/>
        </w:rPr>
        <w:t>9</w:t>
      </w:r>
      <w:r w:rsidRPr="00FF0F02">
        <w:rPr>
          <w:rFonts w:ascii="Times New Roman" w:hAnsi="Times New Roman"/>
          <w:sz w:val="26"/>
          <w:szCs w:val="26"/>
        </w:rPr>
        <w:t xml:space="preserve">.08.2013  № </w:t>
      </w:r>
      <w:r w:rsidR="0049204D" w:rsidRPr="00FF0F02">
        <w:rPr>
          <w:rFonts w:ascii="Times New Roman" w:hAnsi="Times New Roman"/>
          <w:sz w:val="26"/>
          <w:szCs w:val="26"/>
        </w:rPr>
        <w:t>16</w:t>
      </w:r>
      <w:r w:rsidRPr="00FF0F02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49204D" w:rsidRPr="00FF0F02">
        <w:rPr>
          <w:rFonts w:ascii="Times New Roman" w:hAnsi="Times New Roman"/>
          <w:sz w:val="26"/>
          <w:szCs w:val="26"/>
        </w:rPr>
        <w:t>Холмогорского сельсовета</w:t>
      </w:r>
      <w:r w:rsidRPr="00FF0F02">
        <w:rPr>
          <w:rFonts w:ascii="Times New Roman" w:hAnsi="Times New Roman"/>
          <w:sz w:val="26"/>
          <w:szCs w:val="26"/>
        </w:rPr>
        <w:t>».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8703AF" w:rsidRPr="00FF0F02">
        <w:rPr>
          <w:rFonts w:ascii="Times New Roman" w:hAnsi="Times New Roman"/>
          <w:sz w:val="26"/>
          <w:szCs w:val="26"/>
        </w:rPr>
        <w:t>администрация</w:t>
      </w:r>
      <w:r w:rsidR="0049204D" w:rsidRPr="00FF0F02">
        <w:rPr>
          <w:rFonts w:ascii="Times New Roman" w:hAnsi="Times New Roman"/>
          <w:sz w:val="26"/>
          <w:szCs w:val="26"/>
        </w:rPr>
        <w:t xml:space="preserve"> Холмогорского сельсовета</w:t>
      </w:r>
      <w:r w:rsidRPr="00FF0F02">
        <w:rPr>
          <w:rFonts w:ascii="Times New Roman" w:hAnsi="Times New Roman"/>
          <w:sz w:val="26"/>
          <w:szCs w:val="26"/>
        </w:rPr>
        <w:t>.</w:t>
      </w: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Соисполнител</w:t>
      </w:r>
      <w:r w:rsidR="0049204D" w:rsidRPr="00FF0F02">
        <w:rPr>
          <w:rFonts w:ascii="Times New Roman" w:hAnsi="Times New Roman"/>
          <w:sz w:val="26"/>
          <w:szCs w:val="26"/>
        </w:rPr>
        <w:t>и</w:t>
      </w:r>
      <w:r w:rsidRPr="00FF0F02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F0F02">
        <w:rPr>
          <w:rFonts w:ascii="Times New Roman" w:hAnsi="Times New Roman"/>
          <w:sz w:val="26"/>
          <w:szCs w:val="26"/>
        </w:rPr>
        <w:t xml:space="preserve"> отсутствуют</w:t>
      </w:r>
      <w:r w:rsidRPr="00FF0F02">
        <w:rPr>
          <w:rFonts w:ascii="Times New Roman" w:hAnsi="Times New Roman"/>
          <w:sz w:val="26"/>
          <w:szCs w:val="26"/>
        </w:rPr>
        <w:t>.</w:t>
      </w:r>
    </w:p>
    <w:p w:rsidR="00FF0F02" w:rsidRDefault="00FF0F0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FF0F0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Целью Программы является</w:t>
      </w:r>
      <w:r w:rsidR="0049204D" w:rsidRPr="00FF0F02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FF0F02">
        <w:rPr>
          <w:rFonts w:ascii="Times New Roman" w:hAnsi="Times New Roman"/>
          <w:sz w:val="26"/>
          <w:szCs w:val="26"/>
        </w:rPr>
        <w:t>.</w:t>
      </w:r>
    </w:p>
    <w:p w:rsidR="00FF0F02" w:rsidRDefault="00FF0F0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F0F02">
        <w:rPr>
          <w:rFonts w:ascii="Times New Roman" w:hAnsi="Times New Roman"/>
          <w:sz w:val="26"/>
          <w:szCs w:val="26"/>
        </w:rPr>
        <w:t xml:space="preserve">07 октября </w:t>
      </w:r>
      <w:r w:rsidR="008703AF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2014 года.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F6832" w:rsidRPr="00FF0F02">
        <w:rPr>
          <w:rFonts w:ascii="Times New Roman" w:hAnsi="Times New Roman"/>
          <w:sz w:val="26"/>
          <w:szCs w:val="26"/>
        </w:rPr>
        <w:t xml:space="preserve"> </w:t>
      </w:r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FF0F02">
        <w:rPr>
          <w:rFonts w:ascii="Times New Roman" w:hAnsi="Times New Roman"/>
          <w:sz w:val="26"/>
          <w:szCs w:val="26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FF0F02">
        <w:rPr>
          <w:rFonts w:ascii="Times New Roman" w:hAnsi="Times New Roman"/>
          <w:sz w:val="26"/>
          <w:szCs w:val="26"/>
        </w:rPr>
        <w:t xml:space="preserve"> </w:t>
      </w:r>
      <w:r w:rsidR="0000112E" w:rsidRPr="00FF0F02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FA21D9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="0000112E" w:rsidRPr="00FF0F02">
        <w:rPr>
          <w:rFonts w:ascii="Times New Roman" w:hAnsi="Times New Roman"/>
          <w:sz w:val="26"/>
          <w:szCs w:val="26"/>
        </w:rPr>
        <w:t>«Развитие культуры» на 2014-2016 годы</w:t>
      </w:r>
      <w:r w:rsidR="00FF0F02" w:rsidRPr="00FF0F02">
        <w:rPr>
          <w:rFonts w:ascii="Times New Roman" w:hAnsi="Times New Roman"/>
          <w:sz w:val="26"/>
          <w:szCs w:val="26"/>
        </w:rPr>
        <w:t xml:space="preserve"> </w:t>
      </w:r>
      <w:r w:rsidR="00FF0F02" w:rsidRPr="00FF0F02">
        <w:rPr>
          <w:rFonts w:ascii="Times New Roman" w:hAnsi="Times New Roman"/>
          <w:sz w:val="26"/>
          <w:szCs w:val="26"/>
        </w:rPr>
        <w:t>(в ред. от 18.02.2014 № 19-П, от 23.07.2014 № 166-П)</w:t>
      </w:r>
      <w:r w:rsidRPr="00FF0F02">
        <w:rPr>
          <w:rFonts w:ascii="Times New Roman" w:hAnsi="Times New Roman"/>
          <w:sz w:val="26"/>
          <w:szCs w:val="26"/>
        </w:rPr>
        <w:t>;</w:t>
      </w:r>
    </w:p>
    <w:p w:rsidR="0000112E" w:rsidRPr="00FF0F02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FF0F0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F5388D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="0000112E" w:rsidRPr="00FF0F02">
        <w:rPr>
          <w:rFonts w:ascii="Times New Roman" w:hAnsi="Times New Roman"/>
          <w:sz w:val="26"/>
          <w:szCs w:val="26"/>
        </w:rPr>
        <w:t>«Развитие культуры» на 2014-2016 годы;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- </w:t>
      </w:r>
      <w:r w:rsidR="00FF0F02">
        <w:rPr>
          <w:rFonts w:ascii="Times New Roman" w:hAnsi="Times New Roman"/>
          <w:sz w:val="26"/>
          <w:szCs w:val="26"/>
        </w:rPr>
        <w:t>проект Р</w:t>
      </w:r>
      <w:r w:rsidRPr="00FF0F02">
        <w:rPr>
          <w:rFonts w:ascii="Times New Roman" w:hAnsi="Times New Roman"/>
          <w:sz w:val="26"/>
          <w:szCs w:val="26"/>
        </w:rPr>
        <w:t>ешени</w:t>
      </w:r>
      <w:r w:rsidR="00FF0F02">
        <w:rPr>
          <w:rFonts w:ascii="Times New Roman" w:hAnsi="Times New Roman"/>
          <w:sz w:val="26"/>
          <w:szCs w:val="26"/>
        </w:rPr>
        <w:t>я</w:t>
      </w:r>
      <w:r w:rsidRPr="00FF0F02">
        <w:rPr>
          <w:rFonts w:ascii="Times New Roman" w:hAnsi="Times New Roman"/>
          <w:sz w:val="26"/>
          <w:szCs w:val="26"/>
        </w:rPr>
        <w:t xml:space="preserve"> </w:t>
      </w:r>
      <w:r w:rsidR="0000112E" w:rsidRPr="00FF0F02">
        <w:rPr>
          <w:rFonts w:ascii="Times New Roman" w:hAnsi="Times New Roman"/>
          <w:sz w:val="26"/>
          <w:szCs w:val="26"/>
        </w:rPr>
        <w:t xml:space="preserve">Холмогорского сельского </w:t>
      </w:r>
      <w:r w:rsidRPr="00FF0F02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00112E" w:rsidRPr="00FF0F02">
        <w:rPr>
          <w:rFonts w:ascii="Times New Roman" w:hAnsi="Times New Roman"/>
          <w:sz w:val="26"/>
          <w:szCs w:val="26"/>
        </w:rPr>
        <w:t>17</w:t>
      </w:r>
      <w:r w:rsidRPr="00FF0F02">
        <w:rPr>
          <w:rFonts w:ascii="Times New Roman" w:hAnsi="Times New Roman"/>
          <w:sz w:val="26"/>
          <w:szCs w:val="26"/>
        </w:rPr>
        <w:t>.12.2013 № 1</w:t>
      </w:r>
      <w:r w:rsidR="0000112E" w:rsidRPr="00FF0F02">
        <w:rPr>
          <w:rFonts w:ascii="Times New Roman" w:hAnsi="Times New Roman"/>
          <w:sz w:val="26"/>
          <w:szCs w:val="26"/>
        </w:rPr>
        <w:t>67-Р</w:t>
      </w:r>
      <w:r w:rsidRPr="00FF0F02">
        <w:rPr>
          <w:rFonts w:ascii="Times New Roman" w:hAnsi="Times New Roman"/>
          <w:sz w:val="26"/>
          <w:szCs w:val="26"/>
        </w:rPr>
        <w:t xml:space="preserve"> «О бюджете</w:t>
      </w:r>
      <w:r w:rsidR="0000112E" w:rsidRPr="00FF0F02">
        <w:rPr>
          <w:rFonts w:ascii="Times New Roman" w:hAnsi="Times New Roman"/>
          <w:sz w:val="26"/>
          <w:szCs w:val="26"/>
        </w:rPr>
        <w:t xml:space="preserve"> поселения</w:t>
      </w:r>
      <w:r w:rsidRPr="00FF0F02">
        <w:rPr>
          <w:rFonts w:ascii="Times New Roman" w:hAnsi="Times New Roman"/>
          <w:sz w:val="26"/>
          <w:szCs w:val="26"/>
        </w:rPr>
        <w:t xml:space="preserve"> на 2014 год и плановый период 2015-2016 годов»</w:t>
      </w:r>
      <w:r w:rsidR="00FF0F02">
        <w:rPr>
          <w:rFonts w:ascii="Times New Roman" w:hAnsi="Times New Roman"/>
          <w:sz w:val="26"/>
          <w:szCs w:val="26"/>
        </w:rPr>
        <w:t xml:space="preserve"> (</w:t>
      </w:r>
      <w:r w:rsidR="00FF0F02" w:rsidRPr="00CF18BF">
        <w:rPr>
          <w:rFonts w:ascii="Times New Roman" w:hAnsi="Times New Roman"/>
          <w:sz w:val="26"/>
          <w:szCs w:val="26"/>
        </w:rPr>
        <w:t>в ред. от 18.02.2014 № 173-Р, от  23.07.2014 № 179-Р)</w:t>
      </w:r>
      <w:r w:rsidRPr="00FF0F02">
        <w:rPr>
          <w:rFonts w:ascii="Times New Roman" w:hAnsi="Times New Roman"/>
          <w:sz w:val="26"/>
          <w:szCs w:val="26"/>
        </w:rPr>
        <w:t>.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F0F02">
        <w:rPr>
          <w:rFonts w:ascii="Times New Roman" w:hAnsi="Times New Roman"/>
          <w:sz w:val="26"/>
          <w:szCs w:val="26"/>
        </w:rPr>
        <w:t>«Развитие культуры</w:t>
      </w:r>
      <w:r w:rsidR="00FF0F02">
        <w:rPr>
          <w:rFonts w:ascii="Times New Roman" w:hAnsi="Times New Roman"/>
          <w:sz w:val="26"/>
          <w:szCs w:val="26"/>
        </w:rPr>
        <w:t>»</w:t>
      </w:r>
      <w:r w:rsidR="00602E58" w:rsidRPr="00FF0F02">
        <w:rPr>
          <w:rFonts w:ascii="Times New Roman" w:hAnsi="Times New Roman"/>
          <w:sz w:val="26"/>
          <w:szCs w:val="26"/>
        </w:rPr>
        <w:t xml:space="preserve"> на 2014-2016 годы </w:t>
      </w:r>
      <w:r w:rsidRPr="00FF0F02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F0F02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9888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393"/>
      </w:tblGrid>
      <w:tr w:rsidR="00060ED0" w:rsidRPr="00D41D75" w:rsidTr="008D767F">
        <w:tc>
          <w:tcPr>
            <w:tcW w:w="1668" w:type="dxa"/>
            <w:vMerge w:val="restart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D41D75" w:rsidRDefault="00060ED0" w:rsidP="00FF0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(Постановление от </w:t>
            </w:r>
            <w:r w:rsidR="00FF0F02">
              <w:rPr>
                <w:rFonts w:ascii="Times New Roman" w:hAnsi="Times New Roman"/>
                <w:sz w:val="20"/>
                <w:szCs w:val="20"/>
              </w:rPr>
              <w:t xml:space="preserve">23.07.2014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F0F02">
              <w:rPr>
                <w:rFonts w:ascii="Times New Roman" w:hAnsi="Times New Roman"/>
                <w:sz w:val="20"/>
                <w:szCs w:val="20"/>
              </w:rPr>
              <w:t>166-П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3" w:type="dxa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5182" w:rsidRPr="00D41D75" w:rsidTr="008D767F">
        <w:tc>
          <w:tcPr>
            <w:tcW w:w="1668" w:type="dxa"/>
            <w:vMerge/>
          </w:tcPr>
          <w:p w:rsidR="00FC5182" w:rsidRPr="00D41D75" w:rsidRDefault="00FC5182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F02" w:rsidRPr="00D41D75" w:rsidRDefault="00FF0F02" w:rsidP="00FF0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36 502 279,00 руб.,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средств,</w:t>
            </w:r>
          </w:p>
          <w:p w:rsidR="00FF0F02" w:rsidRPr="00D41D75" w:rsidRDefault="00FF0F02" w:rsidP="00FF0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347,00 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–84 347,00 руб.;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</w:p>
          <w:p w:rsidR="00FF0F02" w:rsidRPr="00D41D75" w:rsidRDefault="00FF0F02" w:rsidP="00FF0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Холмогорского сельсовета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 222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932,00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12 343 970,00 руб.;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11 939481,00 руб.;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11 939481,00 руб.</w:t>
            </w:r>
          </w:p>
          <w:p w:rsidR="00FF0F02" w:rsidRPr="00D41D75" w:rsidRDefault="00FF0F02" w:rsidP="00FF0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195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000,00 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руб.;</w:t>
            </w:r>
          </w:p>
          <w:p w:rsidR="00FF0F02" w:rsidRPr="00D41D75" w:rsidRDefault="00FF0F02" w:rsidP="00FF0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руб.;</w:t>
            </w:r>
          </w:p>
          <w:p w:rsidR="003A6626" w:rsidRPr="00D41D75" w:rsidRDefault="00FF0F02" w:rsidP="00FF0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</w:t>
            </w:r>
          </w:p>
        </w:tc>
        <w:tc>
          <w:tcPr>
            <w:tcW w:w="4393" w:type="dxa"/>
          </w:tcPr>
          <w:p w:rsidR="003A6626" w:rsidRPr="00D41D75" w:rsidRDefault="00FC5182" w:rsidP="00207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программы  составляет </w:t>
            </w:r>
            <w:r w:rsidR="00FF0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0F02">
              <w:rPr>
                <w:rFonts w:ascii="Times New Roman" w:hAnsi="Times New Roman"/>
                <w:b/>
                <w:sz w:val="20"/>
                <w:szCs w:val="20"/>
              </w:rPr>
              <w:t>37 506 901,00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6626" w:rsidRPr="00D41D75" w:rsidRDefault="003A6626" w:rsidP="00207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FF0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347,00 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FF0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84 347,00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</w:p>
          <w:p w:rsidR="00FC5182" w:rsidRPr="00D41D75" w:rsidRDefault="003A6626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Х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>олмогорского сельсовета</w:t>
            </w:r>
            <w:r w:rsidR="000D53EF" w:rsidRPr="00D41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36 </w:t>
            </w:r>
            <w:r w:rsidR="0062589D">
              <w:rPr>
                <w:rFonts w:ascii="Times New Roman" w:hAnsi="Times New Roman"/>
                <w:b/>
                <w:sz w:val="20"/>
                <w:szCs w:val="20"/>
              </w:rPr>
              <w:t xml:space="preserve"> 427 554,00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>12</w:t>
            </w:r>
            <w:r w:rsidR="0062589D">
              <w:rPr>
                <w:rFonts w:ascii="Times New Roman" w:hAnsi="Times New Roman"/>
                <w:sz w:val="20"/>
                <w:szCs w:val="20"/>
              </w:rPr>
              <w:t> 548 592,00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11</w:t>
            </w:r>
            <w:r w:rsidR="0062589D">
              <w:rPr>
                <w:rFonts w:ascii="Times New Roman" w:hAnsi="Times New Roman"/>
                <w:sz w:val="20"/>
                <w:szCs w:val="20"/>
              </w:rPr>
              <w:t> 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939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481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11</w:t>
            </w:r>
            <w:r w:rsidR="0062589D">
              <w:rPr>
                <w:rFonts w:ascii="Times New Roman" w:hAnsi="Times New Roman"/>
                <w:sz w:val="20"/>
                <w:szCs w:val="20"/>
              </w:rPr>
              <w:t> 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939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481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A6626" w:rsidRPr="00D41D75" w:rsidRDefault="00FC5182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6626" w:rsidRPr="00D41D75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65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65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руб.;</w:t>
            </w:r>
          </w:p>
          <w:p w:rsidR="00FC5182" w:rsidRPr="00D41D75" w:rsidRDefault="003A6626" w:rsidP="008D7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65</w:t>
            </w:r>
            <w:r w:rsidR="0062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000,00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2306" w:rsidRPr="00FF0F02" w:rsidRDefault="00061CCB" w:rsidP="000823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FF0F02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 w:rsidR="008D767F" w:rsidRPr="00FF0F02">
        <w:rPr>
          <w:rFonts w:ascii="Times New Roman" w:hAnsi="Times New Roman"/>
          <w:sz w:val="26"/>
          <w:szCs w:val="26"/>
        </w:rPr>
        <w:t xml:space="preserve">произошло </w:t>
      </w:r>
      <w:r w:rsidR="006646FD" w:rsidRPr="00FF0F02">
        <w:rPr>
          <w:rFonts w:ascii="Times New Roman" w:hAnsi="Times New Roman"/>
          <w:sz w:val="26"/>
          <w:szCs w:val="26"/>
        </w:rPr>
        <w:t xml:space="preserve">за счет </w:t>
      </w:r>
      <w:r w:rsidR="008D767F" w:rsidRPr="00FF0F02">
        <w:rPr>
          <w:rFonts w:ascii="Times New Roman" w:hAnsi="Times New Roman"/>
          <w:sz w:val="26"/>
          <w:szCs w:val="26"/>
        </w:rPr>
        <w:t>бюджета</w:t>
      </w:r>
      <w:r w:rsidR="00D41D75" w:rsidRPr="00FF0F02">
        <w:rPr>
          <w:rFonts w:ascii="Times New Roman" w:hAnsi="Times New Roman"/>
          <w:sz w:val="26"/>
          <w:szCs w:val="26"/>
        </w:rPr>
        <w:t xml:space="preserve"> </w:t>
      </w:r>
      <w:r w:rsidR="00BC2A0D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="006646FD" w:rsidRPr="00FF0F02">
        <w:rPr>
          <w:rFonts w:ascii="Times New Roman" w:hAnsi="Times New Roman"/>
          <w:sz w:val="26"/>
          <w:szCs w:val="26"/>
        </w:rPr>
        <w:t>района</w:t>
      </w:r>
      <w:r w:rsidR="008D767F" w:rsidRPr="00FF0F02">
        <w:rPr>
          <w:rFonts w:ascii="Times New Roman" w:hAnsi="Times New Roman"/>
          <w:sz w:val="26"/>
          <w:szCs w:val="26"/>
        </w:rPr>
        <w:t xml:space="preserve"> </w:t>
      </w:r>
      <w:r w:rsidR="006646FD" w:rsidRPr="00FF0F02">
        <w:rPr>
          <w:rFonts w:ascii="Times New Roman" w:hAnsi="Times New Roman"/>
          <w:sz w:val="26"/>
          <w:szCs w:val="26"/>
        </w:rPr>
        <w:t xml:space="preserve">в сумме </w:t>
      </w:r>
      <w:r w:rsidR="0062589D">
        <w:rPr>
          <w:rFonts w:ascii="Times New Roman" w:hAnsi="Times New Roman"/>
          <w:sz w:val="26"/>
          <w:szCs w:val="26"/>
        </w:rPr>
        <w:t>1 004 622,00</w:t>
      </w:r>
      <w:r w:rsidR="008D767F" w:rsidRPr="00FF0F02">
        <w:rPr>
          <w:rFonts w:ascii="Times New Roman" w:hAnsi="Times New Roman"/>
          <w:sz w:val="26"/>
          <w:szCs w:val="26"/>
        </w:rPr>
        <w:t xml:space="preserve"> </w:t>
      </w:r>
      <w:r w:rsidR="006646FD" w:rsidRPr="00FF0F02">
        <w:rPr>
          <w:rFonts w:ascii="Times New Roman" w:hAnsi="Times New Roman"/>
          <w:sz w:val="26"/>
          <w:szCs w:val="26"/>
        </w:rPr>
        <w:t xml:space="preserve">руб.  или на  </w:t>
      </w:r>
      <w:r w:rsidR="0062589D">
        <w:rPr>
          <w:rFonts w:ascii="Times New Roman" w:hAnsi="Times New Roman"/>
          <w:sz w:val="26"/>
          <w:szCs w:val="26"/>
        </w:rPr>
        <w:t>2,75</w:t>
      </w:r>
      <w:r w:rsidR="008D767F" w:rsidRPr="00FF0F02">
        <w:rPr>
          <w:rFonts w:ascii="Times New Roman" w:hAnsi="Times New Roman"/>
          <w:sz w:val="26"/>
          <w:szCs w:val="26"/>
        </w:rPr>
        <w:t>%</w:t>
      </w:r>
      <w:r w:rsidR="00082306" w:rsidRPr="00FF0F02">
        <w:rPr>
          <w:rFonts w:ascii="Times New Roman" w:hAnsi="Times New Roman"/>
          <w:sz w:val="26"/>
          <w:szCs w:val="26"/>
        </w:rPr>
        <w:t>.</w:t>
      </w:r>
    </w:p>
    <w:p w:rsidR="0062589D" w:rsidRPr="0062589D" w:rsidRDefault="0062589D" w:rsidP="0062589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В целях обеспечения комфортных и безопасных условий пребывания граждан в учреждениях культурно-досугового типа  МБУК «</w:t>
      </w:r>
      <w:proofErr w:type="gram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Холмогорская</w:t>
      </w:r>
      <w:proofErr w:type="gram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ЦКС» выделены денежные средства бюджета поселения в сумме 204 622,00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рублей</w:t>
      </w: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, в том числе:</w:t>
      </w:r>
    </w:p>
    <w:p w:rsidR="0062589D" w:rsidRPr="0062589D" w:rsidRDefault="0062589D" w:rsidP="006258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-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</w:t>
      </w: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64 200,00 рублей на создание и обслуживание информационного сайта в МБУК «</w:t>
      </w:r>
      <w:proofErr w:type="gram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Холмогорская</w:t>
      </w:r>
      <w:proofErr w:type="gram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ЦКС»;</w:t>
      </w:r>
    </w:p>
    <w:p w:rsidR="0062589D" w:rsidRPr="0062589D" w:rsidRDefault="0062589D" w:rsidP="006258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-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</w:t>
      </w: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22 270,00 рублей на предоставление субсидии МБУК "</w:t>
      </w:r>
      <w:proofErr w:type="gram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Холмогорская</w:t>
      </w:r>
      <w:proofErr w:type="gram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ЦКС" на иные цели на восстановительный ремонт автоматической установки пожарной сигнализации в здании филиала "</w:t>
      </w:r>
      <w:proofErr w:type="spell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Ажинского</w:t>
      </w:r>
      <w:proofErr w:type="spell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СК";</w:t>
      </w:r>
    </w:p>
    <w:p w:rsidR="0062589D" w:rsidRPr="0062589D" w:rsidRDefault="0062589D" w:rsidP="0062589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ab/>
        <w:t>-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</w:t>
      </w: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45 685,00 рублей на предоставление субсидии МБУК "Холмогорская ЦКС" на иные цели на ограждение территории клуба в </w:t>
      </w:r>
      <w:proofErr w:type="spell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д</w:t>
      </w:r>
      <w:proofErr w:type="gram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.У</w:t>
      </w:r>
      <w:proofErr w:type="gram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сть</w:t>
      </w:r>
      <w:proofErr w:type="spell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-Парная;</w:t>
      </w:r>
    </w:p>
    <w:p w:rsidR="0062589D" w:rsidRPr="0062589D" w:rsidRDefault="0062589D" w:rsidP="0062589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ab/>
        <w:t>-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</w:t>
      </w:r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72 467,00 рублей на предоставление субсидии МБУК "</w:t>
      </w:r>
      <w:proofErr w:type="gram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Холмогорская</w:t>
      </w:r>
      <w:proofErr w:type="gram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ЦКС" на иные цели на замену окон в здании филиала «</w:t>
      </w:r>
      <w:proofErr w:type="spellStart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>Берешенского</w:t>
      </w:r>
      <w:proofErr w:type="spellEnd"/>
      <w:r w:rsidRPr="0062589D">
        <w:rPr>
          <w:rFonts w:ascii="Times New Roman" w:hAnsi="Times New Roman"/>
          <w:kern w:val="1"/>
          <w:sz w:val="26"/>
          <w:szCs w:val="26"/>
          <w:lang w:eastAsia="ar-SA"/>
        </w:rPr>
        <w:t xml:space="preserve"> СК».</w:t>
      </w:r>
    </w:p>
    <w:p w:rsidR="0062589D" w:rsidRPr="0062589D" w:rsidRDefault="0062589D" w:rsidP="0062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Увеличение бюджетных ассигнований за счет средств, краевого бюджета на </w:t>
      </w:r>
      <w:r w:rsidRPr="0062589D">
        <w:rPr>
          <w:rFonts w:ascii="Times New Roman" w:eastAsia="Calibri" w:hAnsi="Times New Roman"/>
          <w:sz w:val="26"/>
          <w:szCs w:val="26"/>
        </w:rPr>
        <w:t>обеспечение беспрепятственного доступа к муниципальным учреждениям социальной инфраструктуры</w:t>
      </w:r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в сумме 800 000,00 рублей.</w:t>
      </w:r>
    </w:p>
    <w:p w:rsidR="0062589D" w:rsidRPr="0062589D" w:rsidRDefault="0062589D" w:rsidP="0062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В свою очередь было произведено перераспределение суммы бюджетных ассигнований </w:t>
      </w:r>
      <w:r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в сумме </w:t>
      </w:r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108 123,00 рублей с КБК 820 0801 021 1021 611 241 </w:t>
      </w:r>
      <w:r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lastRenderedPageBreak/>
        <w:t>«Р</w:t>
      </w:r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размере оплаты труда)</w:t>
      </w:r>
      <w:r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»</w:t>
      </w:r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на КБК 820 0801 021 9299 611 241 предоставление субсидии МБУК "Холмогорская ЦКС" на финансовое обеспечение выполнения</w:t>
      </w:r>
      <w:proofErr w:type="gramEnd"/>
      <w:r w:rsidRPr="0062589D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муниципального задания.</w:t>
      </w:r>
    </w:p>
    <w:p w:rsidR="0062589D" w:rsidRPr="0062589D" w:rsidRDefault="0062589D" w:rsidP="0062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62589D">
        <w:rPr>
          <w:rFonts w:ascii="Times New Roman" w:eastAsia="Calibri" w:hAnsi="Times New Roman"/>
          <w:sz w:val="26"/>
          <w:szCs w:val="26"/>
        </w:rPr>
        <w:t xml:space="preserve">Изменения внесены в паспорт муниципальной программы,  в приложения № 3,5  к паспорту муниципальной программы. </w:t>
      </w:r>
    </w:p>
    <w:p w:rsidR="0062589D" w:rsidRPr="0062589D" w:rsidRDefault="0062589D" w:rsidP="00625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89D">
        <w:rPr>
          <w:rFonts w:ascii="Times New Roman" w:hAnsi="Times New Roman"/>
          <w:sz w:val="26"/>
          <w:szCs w:val="26"/>
        </w:rPr>
        <w:t>Так как</w:t>
      </w:r>
      <w:r>
        <w:rPr>
          <w:rFonts w:ascii="Times New Roman" w:hAnsi="Times New Roman"/>
          <w:sz w:val="26"/>
          <w:szCs w:val="26"/>
        </w:rPr>
        <w:t>,</w:t>
      </w:r>
      <w:r w:rsidRPr="0062589D">
        <w:rPr>
          <w:rFonts w:ascii="Times New Roman" w:hAnsi="Times New Roman"/>
          <w:b/>
          <w:sz w:val="26"/>
          <w:szCs w:val="26"/>
        </w:rPr>
        <w:t xml:space="preserve"> </w:t>
      </w:r>
      <w:r w:rsidRPr="0062589D">
        <w:rPr>
          <w:rFonts w:ascii="Times New Roman" w:hAnsi="Times New Roman"/>
          <w:sz w:val="26"/>
          <w:szCs w:val="26"/>
        </w:rPr>
        <w:t>в рамках муниципальной программы предполагается реализация одной подпрограммы  «Народное творчество и культурно - досуговая деятельность» соответственно внесены изменения в паспорт данной 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589D">
        <w:rPr>
          <w:rFonts w:ascii="Times New Roman" w:hAnsi="Times New Roman"/>
          <w:sz w:val="26"/>
          <w:szCs w:val="26"/>
        </w:rPr>
        <w:t xml:space="preserve"> приложения № 1,2   подпрограммы.</w:t>
      </w:r>
    </w:p>
    <w:p w:rsidR="0062589D" w:rsidRDefault="006258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F0F0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FF0F02" w:rsidRDefault="005628EA" w:rsidP="00D41D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0F02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0D53EF" w:rsidRPr="00FF0F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0F02">
        <w:rPr>
          <w:rFonts w:ascii="Times New Roman" w:hAnsi="Times New Roman"/>
          <w:sz w:val="26"/>
          <w:szCs w:val="26"/>
        </w:rPr>
        <w:t>К</w:t>
      </w:r>
      <w:proofErr w:type="gramEnd"/>
      <w:r w:rsidRPr="00FF0F0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F0F0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F0F0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3EF" w:rsidRPr="00FF0F02">
        <w:rPr>
          <w:rFonts w:ascii="Times New Roman" w:hAnsi="Times New Roman"/>
          <w:sz w:val="26"/>
          <w:szCs w:val="26"/>
        </w:rPr>
        <w:t xml:space="preserve"> </w:t>
      </w:r>
      <w:r w:rsidR="004F5692" w:rsidRPr="00FF0F02">
        <w:rPr>
          <w:rFonts w:ascii="Times New Roman" w:hAnsi="Times New Roman"/>
          <w:sz w:val="26"/>
          <w:szCs w:val="26"/>
        </w:rPr>
        <w:t xml:space="preserve">района </w:t>
      </w:r>
      <w:r w:rsidRPr="00FF0F02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F5388D" w:rsidRPr="00FF0F02">
        <w:rPr>
          <w:rFonts w:ascii="Times New Roman" w:hAnsi="Times New Roman"/>
          <w:sz w:val="26"/>
          <w:szCs w:val="26"/>
        </w:rPr>
        <w:t xml:space="preserve">Холмогорского сельсовета </w:t>
      </w:r>
      <w:r w:rsidRPr="00FF0F02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FF0F02">
        <w:rPr>
          <w:rFonts w:ascii="Times New Roman" w:hAnsi="Times New Roman"/>
          <w:sz w:val="26"/>
          <w:szCs w:val="26"/>
        </w:rPr>
        <w:t>Постановления администрации</w:t>
      </w:r>
      <w:r w:rsidR="00207147">
        <w:rPr>
          <w:rFonts w:ascii="Times New Roman" w:hAnsi="Times New Roman"/>
          <w:sz w:val="26"/>
          <w:szCs w:val="26"/>
        </w:rPr>
        <w:t xml:space="preserve"> </w:t>
      </w:r>
      <w:r w:rsidR="00F5388D" w:rsidRPr="00FF0F02">
        <w:rPr>
          <w:rFonts w:ascii="Times New Roman" w:hAnsi="Times New Roman"/>
          <w:sz w:val="26"/>
          <w:szCs w:val="26"/>
        </w:rPr>
        <w:t>Холмогорского сельсовета</w:t>
      </w:r>
      <w:r w:rsidR="00207147">
        <w:rPr>
          <w:rFonts w:ascii="Times New Roman" w:hAnsi="Times New Roman"/>
          <w:sz w:val="26"/>
          <w:szCs w:val="26"/>
        </w:rPr>
        <w:t xml:space="preserve"> </w:t>
      </w:r>
      <w:r w:rsidR="00FA21D9" w:rsidRPr="00FF0F02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 на 2014-2016 годы</w:t>
      </w:r>
      <w:r w:rsidR="00207147">
        <w:rPr>
          <w:rFonts w:ascii="Times New Roman" w:hAnsi="Times New Roman"/>
          <w:sz w:val="26"/>
          <w:szCs w:val="26"/>
        </w:rPr>
        <w:t xml:space="preserve"> </w:t>
      </w:r>
      <w:r w:rsidR="00207147" w:rsidRPr="00FF0F02">
        <w:rPr>
          <w:rFonts w:ascii="Times New Roman" w:hAnsi="Times New Roman"/>
          <w:sz w:val="26"/>
          <w:szCs w:val="26"/>
        </w:rPr>
        <w:t>(в ред. от 18.02.2014 № 19-П, от 23.07.2014 № 166-П)</w:t>
      </w:r>
      <w:bookmarkStart w:id="0" w:name="_GoBack"/>
      <w:bookmarkEnd w:id="0"/>
      <w:r w:rsidR="00FA21D9" w:rsidRPr="00FF0F02">
        <w:rPr>
          <w:rFonts w:ascii="Times New Roman" w:hAnsi="Times New Roman"/>
          <w:sz w:val="26"/>
          <w:szCs w:val="26"/>
        </w:rPr>
        <w:t>.</w:t>
      </w:r>
    </w:p>
    <w:p w:rsidR="00FA21D9" w:rsidRPr="00FF0F02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75" w:rsidRPr="00FF0F02" w:rsidRDefault="00D41D7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FF0F02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FF0F0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F0F02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0F02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0F02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1F254B" w:rsidRPr="00FF0F0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1F254B" w:rsidRPr="00FF0F02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2" w:rsidRDefault="009768B2" w:rsidP="003B4BB4">
      <w:pPr>
        <w:spacing w:after="0" w:line="240" w:lineRule="auto"/>
      </w:pPr>
      <w:r>
        <w:separator/>
      </w:r>
    </w:p>
  </w:endnote>
  <w:end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2" w:rsidRDefault="009768B2" w:rsidP="003B4BB4">
      <w:pPr>
        <w:spacing w:after="0" w:line="240" w:lineRule="auto"/>
      </w:pPr>
      <w:r>
        <w:separator/>
      </w:r>
    </w:p>
  </w:footnote>
  <w:foot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977AC"/>
    <w:rsid w:val="001A58AB"/>
    <w:rsid w:val="001D42C3"/>
    <w:rsid w:val="001F254B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801077"/>
    <w:rsid w:val="00815024"/>
    <w:rsid w:val="008703AF"/>
    <w:rsid w:val="008D767F"/>
    <w:rsid w:val="00916D75"/>
    <w:rsid w:val="009768B2"/>
    <w:rsid w:val="009D49DF"/>
    <w:rsid w:val="00A05F4B"/>
    <w:rsid w:val="00B34E63"/>
    <w:rsid w:val="00B60A78"/>
    <w:rsid w:val="00BC2A0D"/>
    <w:rsid w:val="00C657AA"/>
    <w:rsid w:val="00CB5AFC"/>
    <w:rsid w:val="00CE14B7"/>
    <w:rsid w:val="00D26F8E"/>
    <w:rsid w:val="00D41D75"/>
    <w:rsid w:val="00D97443"/>
    <w:rsid w:val="00E07D80"/>
    <w:rsid w:val="00E651A4"/>
    <w:rsid w:val="00E714A8"/>
    <w:rsid w:val="00F057F9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16D8-543F-4BF8-A156-EF4B94C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2014-10-07T08:19:00Z</cp:lastPrinted>
  <dcterms:created xsi:type="dcterms:W3CDTF">2014-02-18T07:49:00Z</dcterms:created>
  <dcterms:modified xsi:type="dcterms:W3CDTF">2014-10-07T08:21:00Z</dcterms:modified>
</cp:coreProperties>
</file>