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Мы, нижеподписавшиеся, а также представители органов государственной власти, органов местного самоуправления, бизнес-организаций, научных, образовательных, общественных экологических организаций, представителей средств массовой информации (далее – Стороны), принимая Экологическую хартию Красноярского края (далее – Хартия), стремимся реализовать конституционное право всех жителей Красноярского края на экологически чистую и благоприятную окружающую среду.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Мы признаём необходимость и целесообразность согласованных действий, направленных на защиту окружающей среды и рациональное использование природных ресурсов, и принимаем настоящую Хартию в качестве основы для будущей деятельности.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Мы обязуемся в полной мере использовать доступные нам ресурсы и средства для совместной работы, направленной на защиту природной среды, формирование экологически благоприятной окружающей среды в условиях динамично развивающейся экономики.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Мы сознаём свою ответственность перед будущими и нынешним поколениями, считаем своим долгом принять на себя ответственность за обеспечение благоприятной экологической среды.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достижения общей цели улучшения экологической ситуации в Красноярском крае считаем необходимым стремиться к выполнению следующих задач: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экологически устойчивому и сбалансированному развитию, рациональному использованию природных ресурсов и источников энергии;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увеличению инвестиций в деятельность по охране окружающей среды и повышению эффективности экологических мероприятий;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разработке и внедрению на территории Красноярского края современных экологически чистых технологий;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использованию опыта экологически чистых и успешных российских и зарубежных производств;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предупреждению и минимизации негативных воздействий на окружающую среду всеми доступными и разумными методами и средствами;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• повышению </w:t>
      </w:r>
      <w:proofErr w:type="spellStart"/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энергоэффективности</w:t>
      </w:r>
      <w:proofErr w:type="spellEnd"/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производств, эффективности использования топлив;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организации эффективных мероприятий по предотвращению аварийных ситуаций на производственных объектах и обеспечению требований экологической безопасности;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повышению ответственности и вовлечению всех участников хозяйственной деятельности в реализацию мероприятий по уменьшению негативного воздействия на окружающую среду и соблюдение экологических норм и правил, улучшению экологических показателей;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обеспечению экологической оценки, экспертизы, общественных обсуждений намечаемой производственно-хозяйственной деятельности на всех её стадиях – от инвестиционного замысла до технико-экономического обоснования и проекта строительства;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всемерному содействию распространению информации о всех видах деятельности, направленной на улучшение экологической ситуации на территории Красноярского края;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реализации действий, направленных на всестороннее распространение экологических знаний и формирование экологической культуры среди жителей Красноярского края.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не приемлют использование экологической повестки в спекулятивных целях в ходе политической борьбы и спорах хозяйствующих субъектов, когда целью критики является не улучшение состояния окружающей среды, а решение политических или бизнес задач.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поощряют взаимное сотрудничество в области экспертной, научной, образовательной, инновационной и информационной и просвещенческой деятельности в сфере экологии и рационального природопользования.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II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обязуются развивать: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обмен информацией;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проведение научно-технических исследований;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проектные разработки в сфере экологии и рационального природопользования;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организацию научно-общественной экспертизы инвестиционных проектов Красноярского края;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проведение экспертного анализа альтернативных сценариев развития региона;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• представление общественности, органам федеральной и региональной власти докладов по экологической проблематике;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• проведение и участие в международных экспертных площадках, рассматривающих экологические проблемы и перспективы развития регионов и городов.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III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 государственной власти и органы местного самоуправления, действуя в рамках своих полномочий: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принимают меры по стимулированию использования наилучших с точки зрения экологии производственных технологий, экологически чистых топлив, реализации мероприятий, направленных на оздоровление экологической обстановки;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осуществляют при необходимости привлечение дополнительных финансовых средств для реализации экологических мероприятий;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при принятии архитектурно-планировочных и градостроительных решений исходят из принципа максимального пространственного разграничения жилой и промышленной городских зон; прилагают усилия для нахождения новых архитектурных и планировочных решений, способствующих улучшению экологической обстановки в городах Красноярского края;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устанавливают краевые нормативы качества окружающей среды для территории Красноярского края;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5) создают условия для оперативного реагирования по фактам загрязнения атмосферного воздуха, в том числе по обращениям граждан, и выявляют источники загрязнения атмосферного воздуха, в том числе путём:</w:t>
      </w: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организации круглосуточного дежурства по приему звонков от населения на «горячую линию»;</w:t>
      </w: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проведения круглосуточных наблюдений на маршрутных постах краевой наблюдательной сети в районах г. Красноярска;</w:t>
      </w: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участия в развитии системы мониторинга состояния окружающей среды; </w:t>
      </w: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6) обеспечивают достоверное и объективное информирование населения Красноярского края о состоянии окружающей среды.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IV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Научные и образовательные организации Красноярского края: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осуществляют научно-исследовательскую, экспертную и образовательно-просветительскую деятельность, направленную на решение экологических проблем региона;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обращаются с результатами работ и предложениями в органы власти, к хозяйствующим субъектам, средствам массовой информации, общественным экологическим организациям и жителям Красноярского края;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выступают с инициативами, направленными на решение экологических проблем, внедрение современных экологически чистых технологий, снижение техногенной нагрузки на окружающую среду;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разрабатывают и реализуют образовательные программы и мероприятия по распространению экологических знаний и формированию экологической культуры среди населения Красноярского края.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V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Общественные экологические организации Красноярского края: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осуществляют общественный контроль за экологической ситуацией;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разрабатывают и направляют в региональные органы власти и муниципальные органы предложения по экологической политике;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участвуют в проведении совместных мероприятий по экологическому контролю;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информируют органы власти, включая органы, уполномоченные в области охраны окружающей среды, о выявленных нарушениях (о фактах загрязнения окружающей среды, изъятия из естественной природной среды объектов растительного и/или животного мира, занесённых в Красную книгу Российской Федерации, Красную книгу Красноярского края, несанкционированной вырубки деревьев и кустарников и других).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VI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Юридические лица и индивидуальные предприниматели, осуществляющие хозяйственную деятельность на территории Красноярского края, принимают на себя обязательства: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1) выполнять настоящую Хартию и публично отчитываться о своих мероприятиях в области охраны окружающей среды не менее чем раз в год на заседаниях Экологического штаба Красноярского края и других общественных мероприятиях;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оборудовать источники выбросов загрязняющих веществ автоматическими средствами измерения и учёта в соответствии с требованиями законодательства Российской Федерации;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обеспечить передачу информации о массе выбросов загрязняющих веществ и концентрации загрязняющих веществ в территориальный мониторинговый центр в соответствии с действующим законодательством;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обеспечивать беспрепятственный доступ представителей уполномоченного органа исполнительной власти края в периоды неблагоприятных метеорологических условий (далее – НМУ) на территорию предприятия с целью проверки выполнения мероприятий по уменьшению выбросов вредных (загрязняющих) веществ в атмосферный воздух в периоды НМУ в соответствии с действующим законодательством;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5) внедрять наилучшие доступные технологии, модернизировать газоочистное оборудование, повышать </w:t>
      </w:r>
      <w:proofErr w:type="spellStart"/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энергоэффективность</w:t>
      </w:r>
      <w:proofErr w:type="spellEnd"/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производства, использовать замкнутые циклы водоснабжения, организовывать переработку отходов производства (вторичное использование отходов);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6) осуществлять рекультивацию загрязненных территорий, участвовать в формировании «зеленых зон» в целях снижения негативного воздействия на территории в зоне воздействия.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VII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Средства массовой информации: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1) активно сотрудничают со всеми заинтересованными организациями в распространении информации об экологической ситуации в Красноярском крае;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2) участвуют в анализе и представлении общественных настроений в области защиты окружающей среды;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3) выступают с поддержкой инициатив, направленных на решение экологических проблем, с предложениями о внедрении современных экологически чистых технологий, снижении техногенной нагрузки на окружающую среду;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4) активно участвуют в распространении экологической информации, экологических знаний и формировании экологической культуры.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VIII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активно участвуют в распространении экологической информации, поощряют сотрудничество со средствами массовой информации (периодическими изданиями, телевидением, Интернет-ресурсами) в целях информирования населения об экологической ситуации и состоянии окружающей среды.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IX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содействуют участию своих представителей в семинарах, конференциях, симпозиумах и других подобных мероприятиях в областях, на которые распространяется действие настоящей Хартии.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X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Взаимодействие Сторон в рамках Хартии осуществляется в максимальном объёме возможностей Сторон и при условии, что оно не будет противоречить интересам Сторон.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Взаимодействие Сторон в рамках Хартии определяется протоколами, которые согласовываются и подписываются соответствующими Сторонами в рабочем порядке.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Для реализации мероприятий, осуществляемых в рамках Хартии, Стороны привлекают имеющиеся у них средства и ресурсы.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XI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взаимному согласию Сторон в Хартию могут вноситься изменения и поправки.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XII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Стороны будут регулярно обмениваться информацией о конкретных мероприятиях, осуществляемых в соответствии с настоящей Хартией.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Статья XIII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Спорные вопросы, связанные с применением или толкованием Хартии, разрешаются путём консультаций и переговоров заинтересованных Сторон.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Статья XIV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Впервые Хартия подписывается на 14 Красноярском экономическом форуме Губернатором Красноярского края, ФГАОУ ВО «Сибирский федеральный университет», ПАО ГМК «Норильский никель», ЗАО «РУСАЛ </w:t>
      </w:r>
      <w:proofErr w:type="spellStart"/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Глобал</w:t>
      </w:r>
      <w:proofErr w:type="spellEnd"/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Менеджмент Б.В.», АО «Сибирская угольная энергетическая компания», ООО «Сибирская генерирующая компания», ООО «Красноярский цемент», филиалом ПАО «ОГК-2» – Красноярская ГРЭС-2, АО «Красноярский завод синтетического каучука».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Хартия открыта для подписания представителями органов государственной власти, органов местного самоуправления, бизнес-организаций, научных, образовательных, общественных экологических организаций, представителями средств массовой информации, принимающими положения настоящей Хартии.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Депозитарием настоящей Хартии является министерство природных ресурсов и экологии Красноярского края. Стороны, выразившие желание подписать Хартию, направляют официальные письма депозитарию Хартии по адресу: 660009, Красноярский край, г. Красноярск, ул. Ленина, д. 125. Через пять рабочих дней после получения такого письма депозитарием Стороне направляется копия Хартии.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Хартия и список подписавших её Сторон публикуется на официальном интернет-портале Красноярского края.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Каждая Сторона может прекратить своё участие в Хартии путём направления депозитарию письменного уведомления об этом. В этом случае участие прекращается через пять рабочих дней после получения такого уведомления депозитарием.</w:t>
      </w:r>
    </w:p>
    <w:p w:rsidR="003E61AD" w:rsidRPr="003E61AD" w:rsidRDefault="003E61AD" w:rsidP="003E61A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E61AD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Подписано в городе Красноярске 20 апреля 2017 года в одном экземпляре на русском языке.</w:t>
      </w:r>
    </w:p>
    <w:p w:rsidR="003E61AD" w:rsidRPr="003E61AD" w:rsidRDefault="003E61AD" w:rsidP="003E6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7"/>
        <w:gridCol w:w="66"/>
        <w:gridCol w:w="1602"/>
      </w:tblGrid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Исполняющий обязанности генерального директора АО «Красноярский завод синтетического каучука»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Н.А. Шигина</w:t>
            </w:r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 филиала ПАО «ОГК-2» – Красноярская ГРЭС-2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А.И. </w:t>
            </w:r>
            <w:proofErr w:type="spellStart"/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Лыспак</w:t>
            </w:r>
            <w:proofErr w:type="spellEnd"/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директор, председатель правления ОК «РУСАЛ»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В.А. Соловьев</w:t>
            </w:r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Вице-президент – статс-секретарь – руководитель блока взаимодействия</w:t>
            </w: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  <w:t>с органами власти и управления ПАО «ГМК «Норильский никель»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Е.С. Безденежных</w:t>
            </w:r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Губернатор Красноярского края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В.А. </w:t>
            </w:r>
            <w:proofErr w:type="spellStart"/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Толоконский</w:t>
            </w:r>
            <w:proofErr w:type="spellEnd"/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Президент ФГАОУ ВО «Сибирский федеральный университет»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А.В. </w:t>
            </w:r>
            <w:proofErr w:type="spellStart"/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Усс</w:t>
            </w:r>
            <w:proofErr w:type="spellEnd"/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АО «Сибирская угольная энергетическая компания»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В.В. </w:t>
            </w:r>
            <w:proofErr w:type="spellStart"/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Рашевский</w:t>
            </w:r>
            <w:proofErr w:type="spellEnd"/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Генеральный директор ООО «Сибирская генерирующая компания»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М.В. Кузнецов</w:t>
            </w:r>
          </w:p>
        </w:tc>
      </w:tr>
      <w:tr w:rsidR="003E61AD" w:rsidRPr="003E61AD" w:rsidTr="003E61A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Управляющий директор ООО «Красноярский цемент»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E61AD" w:rsidRPr="003E61AD" w:rsidRDefault="003E61AD" w:rsidP="003E61A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В.А. </w:t>
            </w:r>
            <w:proofErr w:type="spellStart"/>
            <w:r w:rsidRPr="003E61A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Афанасин</w:t>
            </w:r>
            <w:proofErr w:type="spellEnd"/>
          </w:p>
        </w:tc>
      </w:tr>
    </w:tbl>
    <w:p w:rsidR="00C97CFE" w:rsidRDefault="00C97CFE">
      <w:bookmarkStart w:id="0" w:name="_GoBack"/>
      <w:bookmarkEnd w:id="0"/>
    </w:p>
    <w:sectPr w:rsidR="00C9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1AD"/>
    <w:rsid w:val="003E61AD"/>
    <w:rsid w:val="00C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1600-1FB0-4465-A3F5-D8D513D9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bugrat DGFDG</dc:creator>
  <cp:keywords/>
  <dc:description/>
  <cp:lastModifiedBy>bugrat DGFDG</cp:lastModifiedBy>
  <cp:revision>1</cp:revision>
  <dcterms:created xsi:type="dcterms:W3CDTF">2017-11-21T02:59:00Z</dcterms:created>
  <dcterms:modified xsi:type="dcterms:W3CDTF">2017-11-21T03:00:00Z</dcterms:modified>
</cp:coreProperties>
</file>