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A2" w:rsidRDefault="6F0E0905" w:rsidP="6F0E0905">
      <w:pPr>
        <w:jc w:val="center"/>
        <w:rPr>
          <w:b/>
          <w:bCs/>
          <w:sz w:val="28"/>
        </w:rPr>
      </w:pPr>
      <w:r w:rsidRPr="6F0E0905">
        <w:rPr>
          <w:b/>
          <w:bCs/>
          <w:sz w:val="28"/>
        </w:rPr>
        <w:t>Обобщение практики осуществления муниципального земельного контроля в отношении юридических лиц и индивидуальных предпринимателей, граждан</w:t>
      </w:r>
    </w:p>
    <w:p w:rsidR="00463AA2" w:rsidRDefault="009C7030" w:rsidP="6F0E09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</w:rPr>
        <w:t>за 2021</w:t>
      </w:r>
      <w:r w:rsidR="00F02381">
        <w:rPr>
          <w:b/>
          <w:bCs/>
          <w:sz w:val="28"/>
        </w:rPr>
        <w:t xml:space="preserve"> год</w:t>
      </w:r>
      <w:r w:rsidR="6F0E0905" w:rsidRPr="6F0E0905">
        <w:rPr>
          <w:b/>
          <w:bCs/>
          <w:sz w:val="28"/>
        </w:rPr>
        <w:t xml:space="preserve"> на территории </w:t>
      </w:r>
      <w:r w:rsidR="00DD03F7">
        <w:rPr>
          <w:b/>
          <w:bCs/>
          <w:sz w:val="28"/>
        </w:rPr>
        <w:t>Шарыповского</w:t>
      </w:r>
      <w:r>
        <w:rPr>
          <w:b/>
          <w:bCs/>
          <w:sz w:val="28"/>
        </w:rPr>
        <w:t xml:space="preserve"> муниципального округа Красноярского края</w:t>
      </w:r>
    </w:p>
    <w:p w:rsidR="00463AA2" w:rsidRDefault="00463AA2">
      <w:pPr>
        <w:jc w:val="both"/>
        <w:rPr>
          <w:b/>
          <w:sz w:val="24"/>
          <w:szCs w:val="24"/>
        </w:rPr>
      </w:pPr>
    </w:p>
    <w:p w:rsidR="00BE1A2E" w:rsidRPr="00F91535" w:rsidRDefault="00653581" w:rsidP="00BE1A2E">
      <w:pPr>
        <w:pStyle w:val="a6"/>
        <w:shd w:val="clear" w:color="auto" w:fill="FFFFFF"/>
        <w:spacing w:before="0" w:after="0" w:line="263" w:lineRule="atLeast"/>
        <w:jc w:val="both"/>
        <w:rPr>
          <w:rFonts w:ascii="Georgia" w:hAnsi="Georgia"/>
          <w:sz w:val="18"/>
          <w:szCs w:val="18"/>
          <w:lang w:eastAsia="ru-RU"/>
        </w:rPr>
      </w:pPr>
      <w:r>
        <w:tab/>
      </w:r>
      <w:proofErr w:type="gramStart"/>
      <w:r w:rsidRPr="6F0E0905">
        <w:rPr>
          <w:sz w:val="28"/>
        </w:rPr>
        <w:t>Обобщение практики  осуществления муниципального земель</w:t>
      </w:r>
      <w:r w:rsidR="00121D93">
        <w:rPr>
          <w:sz w:val="28"/>
        </w:rPr>
        <w:t>ного контроля за</w:t>
      </w:r>
      <w:r w:rsidR="009C7030">
        <w:rPr>
          <w:sz w:val="28"/>
        </w:rPr>
        <w:t xml:space="preserve"> 2021</w:t>
      </w:r>
      <w:r w:rsidR="00121D93">
        <w:rPr>
          <w:sz w:val="28"/>
        </w:rPr>
        <w:t xml:space="preserve"> год</w:t>
      </w:r>
      <w:r w:rsidRPr="6F0E0905">
        <w:rPr>
          <w:sz w:val="28"/>
        </w:rPr>
        <w:t xml:space="preserve"> подготовлено в соответствии с</w:t>
      </w:r>
      <w:r w:rsidR="009C7030">
        <w:rPr>
          <w:sz w:val="28"/>
        </w:rPr>
        <w:t xml:space="preserve"> Федеральным законом от 31.07.2020                № 248-ФЗ «О государственном контроле (надзоре) и муниципальном контроле в Российской Федерации»,</w:t>
      </w:r>
      <w:r w:rsidRPr="6F0E0905">
        <w:rPr>
          <w:sz w:val="28"/>
        </w:rPr>
        <w:t xml:space="preserve"> ч.3 ст.8.2 Федерального закона №</w:t>
      </w:r>
      <w:r w:rsidR="009C7030">
        <w:rPr>
          <w:sz w:val="28"/>
        </w:rPr>
        <w:t xml:space="preserve"> </w:t>
      </w:r>
      <w:r w:rsidRPr="6F0E0905">
        <w:rPr>
          <w:sz w:val="28"/>
        </w:rPr>
        <w:t>294–ФЗ от 26.12.2008 «О защите прав юридических лиц и индивидуальных предпринимателей при осуществлении государственного контроля (надз</w:t>
      </w:r>
      <w:r w:rsidR="009C7030">
        <w:rPr>
          <w:sz w:val="28"/>
        </w:rPr>
        <w:t>ора) и муниципального контроля»,</w:t>
      </w:r>
      <w:r w:rsidR="00BE1A2E" w:rsidRPr="00BE1A2E">
        <w:rPr>
          <w:color w:val="353333"/>
          <w:sz w:val="28"/>
          <w:bdr w:val="none" w:sz="0" w:space="0" w:color="auto" w:frame="1"/>
        </w:rPr>
        <w:t xml:space="preserve"> </w:t>
      </w:r>
      <w:r w:rsidR="00BE1A2E" w:rsidRPr="00BE1A2E">
        <w:rPr>
          <w:color w:val="353333"/>
          <w:sz w:val="28"/>
          <w:szCs w:val="28"/>
          <w:bdr w:val="none" w:sz="0" w:space="0" w:color="auto" w:frame="1"/>
          <w:lang w:eastAsia="ru-RU"/>
        </w:rPr>
        <w:t>в соответствии с Земельным кодексом Российской Федерации</w:t>
      </w:r>
      <w:proofErr w:type="gramEnd"/>
      <w:r w:rsidR="00BE1A2E" w:rsidRPr="00BE1A2E">
        <w:rPr>
          <w:color w:val="35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="00BE1A2E" w:rsidRPr="00BE1A2E">
        <w:rPr>
          <w:color w:val="353333"/>
          <w:sz w:val="28"/>
          <w:szCs w:val="28"/>
          <w:bdr w:val="none" w:sz="0" w:space="0" w:color="auto" w:frame="1"/>
          <w:lang w:eastAsia="ru-RU"/>
        </w:rPr>
        <w:t>Федеральным законом от 06.10.2003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</w:t>
      </w:r>
      <w:r w:rsidR="00BE1A2E">
        <w:rPr>
          <w:color w:val="353333"/>
          <w:sz w:val="28"/>
          <w:szCs w:val="28"/>
          <w:bdr w:val="none" w:sz="0" w:space="0" w:color="auto" w:frame="1"/>
          <w:lang w:eastAsia="ru-RU"/>
        </w:rPr>
        <w:t xml:space="preserve"> муниципального контроля», </w:t>
      </w:r>
      <w:r w:rsidR="00BE1A2E" w:rsidRPr="00F91535">
        <w:rPr>
          <w:sz w:val="28"/>
          <w:szCs w:val="28"/>
          <w:bdr w:val="none" w:sz="0" w:space="0" w:color="auto" w:frame="1"/>
          <w:lang w:eastAsia="ru-RU"/>
        </w:rPr>
        <w:t xml:space="preserve">Постановлением администрации </w:t>
      </w:r>
      <w:r w:rsidR="00F91535" w:rsidRPr="00F91535">
        <w:rPr>
          <w:sz w:val="28"/>
          <w:szCs w:val="28"/>
          <w:bdr w:val="none" w:sz="0" w:space="0" w:color="auto" w:frame="1"/>
          <w:lang w:eastAsia="ru-RU"/>
        </w:rPr>
        <w:t>Шарыповского</w:t>
      </w:r>
      <w:r w:rsidR="00BE1A2E" w:rsidRPr="00F91535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F91535" w:rsidRPr="00F91535">
        <w:rPr>
          <w:sz w:val="28"/>
          <w:szCs w:val="28"/>
          <w:bdr w:val="none" w:sz="0" w:space="0" w:color="auto" w:frame="1"/>
          <w:lang w:eastAsia="ru-RU"/>
        </w:rPr>
        <w:t>района № 336</w:t>
      </w:r>
      <w:r w:rsidR="00BE1A2E" w:rsidRPr="00F91535">
        <w:rPr>
          <w:sz w:val="28"/>
          <w:szCs w:val="28"/>
          <w:bdr w:val="none" w:sz="0" w:space="0" w:color="auto" w:frame="1"/>
          <w:lang w:eastAsia="ru-RU"/>
        </w:rPr>
        <w:t xml:space="preserve">-П </w:t>
      </w:r>
      <w:r w:rsidR="00F91535" w:rsidRPr="00F91535">
        <w:rPr>
          <w:sz w:val="28"/>
          <w:szCs w:val="28"/>
          <w:bdr w:val="none" w:sz="0" w:space="0" w:color="auto" w:frame="1"/>
          <w:lang w:eastAsia="ru-RU"/>
        </w:rPr>
        <w:t xml:space="preserve">от 21.05.2015 </w:t>
      </w:r>
      <w:r w:rsidR="00BE1A2E" w:rsidRPr="00F91535">
        <w:rPr>
          <w:sz w:val="28"/>
          <w:szCs w:val="28"/>
          <w:bdr w:val="none" w:sz="0" w:space="0" w:color="auto" w:frame="1"/>
          <w:lang w:eastAsia="ru-RU"/>
        </w:rPr>
        <w:t xml:space="preserve">«Об утверждении административного регламента по исполнению муниципальной функции по проведению проверок </w:t>
      </w:r>
      <w:r w:rsidR="00F91535" w:rsidRPr="00F91535">
        <w:rPr>
          <w:sz w:val="28"/>
          <w:szCs w:val="28"/>
          <w:bdr w:val="none" w:sz="0" w:space="0" w:color="auto" w:frame="1"/>
          <w:lang w:eastAsia="ru-RU"/>
        </w:rPr>
        <w:t>физических лиц</w:t>
      </w:r>
      <w:r w:rsidR="00BE1A2E" w:rsidRPr="00F91535">
        <w:rPr>
          <w:sz w:val="28"/>
          <w:szCs w:val="28"/>
          <w:bdr w:val="none" w:sz="0" w:space="0" w:color="auto" w:frame="1"/>
          <w:lang w:eastAsia="ru-RU"/>
        </w:rPr>
        <w:t xml:space="preserve"> при осуществлении муниципального</w:t>
      </w:r>
      <w:proofErr w:type="gramEnd"/>
      <w:r w:rsidR="00BE1A2E" w:rsidRPr="00F91535">
        <w:rPr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E1A2E" w:rsidRPr="00F91535">
        <w:rPr>
          <w:sz w:val="28"/>
          <w:szCs w:val="28"/>
          <w:bdr w:val="none" w:sz="0" w:space="0" w:color="auto" w:frame="1"/>
          <w:lang w:eastAsia="ru-RU"/>
        </w:rPr>
        <w:t>земельного контроля</w:t>
      </w:r>
      <w:r w:rsidR="00DD03F7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F91535" w:rsidRPr="00F91535">
        <w:rPr>
          <w:sz w:val="28"/>
          <w:szCs w:val="28"/>
          <w:bdr w:val="none" w:sz="0" w:space="0" w:color="auto" w:frame="1"/>
          <w:lang w:eastAsia="ru-RU"/>
        </w:rPr>
        <w:t xml:space="preserve">на территории муниципального образования </w:t>
      </w:r>
      <w:proofErr w:type="spellStart"/>
      <w:r w:rsidR="00F91535" w:rsidRPr="00F91535">
        <w:rPr>
          <w:sz w:val="28"/>
          <w:szCs w:val="28"/>
          <w:bdr w:val="none" w:sz="0" w:space="0" w:color="auto" w:frame="1"/>
          <w:lang w:eastAsia="ru-RU"/>
        </w:rPr>
        <w:t>Шарыповски</w:t>
      </w:r>
      <w:proofErr w:type="spellEnd"/>
      <w:r w:rsidR="00F91535" w:rsidRPr="00F91535">
        <w:rPr>
          <w:sz w:val="28"/>
          <w:szCs w:val="28"/>
          <w:bdr w:val="none" w:sz="0" w:space="0" w:color="auto" w:frame="1"/>
          <w:lang w:eastAsia="ru-RU"/>
        </w:rPr>
        <w:t xml:space="preserve"> район</w:t>
      </w:r>
      <w:r w:rsidR="00BE1A2E" w:rsidRPr="00F91535">
        <w:rPr>
          <w:sz w:val="28"/>
          <w:szCs w:val="28"/>
          <w:bdr w:val="none" w:sz="0" w:space="0" w:color="auto" w:frame="1"/>
          <w:lang w:eastAsia="ru-RU"/>
        </w:rPr>
        <w:t>»</w:t>
      </w:r>
      <w:r w:rsidR="00DD03F7">
        <w:rPr>
          <w:sz w:val="28"/>
          <w:szCs w:val="28"/>
          <w:bdr w:val="none" w:sz="0" w:space="0" w:color="auto" w:frame="1"/>
          <w:lang w:eastAsia="ru-RU"/>
        </w:rPr>
        <w:t>, Постановлением администрации Шарыповского района от 28.11.2018 № 822-п</w:t>
      </w:r>
      <w:proofErr w:type="gramEnd"/>
      <w:r w:rsidR="00DD03F7">
        <w:rPr>
          <w:sz w:val="28"/>
          <w:szCs w:val="28"/>
          <w:bdr w:val="none" w:sz="0" w:space="0" w:color="auto" w:frame="1"/>
          <w:lang w:eastAsia="ru-RU"/>
        </w:rPr>
        <w:t xml:space="preserve"> «О внесении  изменений в постановление администрации Шарыповского  района от 04.04.2017 № 186-п «Об утверждении  административного  регламента исполнения муниципальной функции  по проведению проверок  юридических лиц  и индивидуальных предпринимателей  при осуществлении  муниципального земельного контроля на территории  муниципального  образования Шарыповский район».</w:t>
      </w:r>
    </w:p>
    <w:p w:rsidR="00BE1A2E" w:rsidRPr="00BE1A2E" w:rsidRDefault="00F91535" w:rsidP="00BE1A2E">
      <w:pPr>
        <w:shd w:val="clear" w:color="auto" w:fill="FFFFFF"/>
        <w:spacing w:line="263" w:lineRule="atLeast"/>
        <w:jc w:val="both"/>
        <w:rPr>
          <w:rFonts w:ascii="Georgia" w:hAnsi="Georgia"/>
          <w:color w:val="353333"/>
          <w:sz w:val="18"/>
          <w:szCs w:val="18"/>
          <w:lang w:eastAsia="ru-RU"/>
        </w:rPr>
      </w:pPr>
      <w:r>
        <w:rPr>
          <w:color w:val="353333"/>
          <w:sz w:val="28"/>
          <w:bdr w:val="none" w:sz="0" w:space="0" w:color="auto" w:frame="1"/>
          <w:lang w:eastAsia="ru-RU"/>
        </w:rPr>
        <w:t xml:space="preserve">        </w:t>
      </w:r>
      <w:r w:rsidR="00BE1A2E" w:rsidRPr="00BE1A2E">
        <w:rPr>
          <w:color w:val="353333"/>
          <w:sz w:val="28"/>
          <w:bdr w:val="none" w:sz="0" w:space="0" w:color="auto" w:frame="1"/>
          <w:lang w:eastAsia="ru-RU"/>
        </w:rPr>
        <w:t>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земельного законодательства, требований охраны и использования земель.</w:t>
      </w:r>
    </w:p>
    <w:p w:rsidR="00BE1A2E" w:rsidRPr="00BE1A2E" w:rsidRDefault="00F91535" w:rsidP="00BE1A2E">
      <w:pPr>
        <w:shd w:val="clear" w:color="auto" w:fill="FFFFFF"/>
        <w:spacing w:line="263" w:lineRule="atLeast"/>
        <w:jc w:val="both"/>
        <w:rPr>
          <w:rFonts w:ascii="Georgia" w:hAnsi="Georgia"/>
          <w:color w:val="353333"/>
          <w:sz w:val="18"/>
          <w:szCs w:val="18"/>
          <w:lang w:eastAsia="ru-RU"/>
        </w:rPr>
      </w:pPr>
      <w:r>
        <w:rPr>
          <w:color w:val="353333"/>
          <w:sz w:val="28"/>
          <w:bdr w:val="none" w:sz="0" w:space="0" w:color="auto" w:frame="1"/>
          <w:lang w:eastAsia="ru-RU"/>
        </w:rPr>
        <w:t xml:space="preserve">      </w:t>
      </w:r>
      <w:r w:rsidR="00BE1A2E" w:rsidRPr="00BE1A2E">
        <w:rPr>
          <w:color w:val="353333"/>
          <w:sz w:val="28"/>
          <w:bdr w:val="none" w:sz="0" w:space="0" w:color="auto" w:frame="1"/>
          <w:lang w:eastAsia="ru-RU"/>
        </w:rPr>
        <w:t>Муниципальный земе</w:t>
      </w:r>
      <w:r w:rsidR="00BE1A2E">
        <w:rPr>
          <w:color w:val="353333"/>
          <w:sz w:val="28"/>
          <w:bdr w:val="none" w:sz="0" w:space="0" w:color="auto" w:frame="1"/>
          <w:lang w:eastAsia="ru-RU"/>
        </w:rPr>
        <w:t>льный контроль на террит</w:t>
      </w:r>
      <w:r w:rsidR="003B6AD8">
        <w:rPr>
          <w:color w:val="353333"/>
          <w:sz w:val="28"/>
          <w:bdr w:val="none" w:sz="0" w:space="0" w:color="auto" w:frame="1"/>
          <w:lang w:eastAsia="ru-RU"/>
        </w:rPr>
        <w:t>ории Шарыповского муниципального округа</w:t>
      </w:r>
      <w:r w:rsidR="00BE1A2E" w:rsidRPr="00BE1A2E">
        <w:rPr>
          <w:color w:val="353333"/>
          <w:sz w:val="28"/>
          <w:bdr w:val="none" w:sz="0" w:space="0" w:color="auto" w:frame="1"/>
          <w:lang w:eastAsia="ru-RU"/>
        </w:rPr>
        <w:t xml:space="preserve"> осуществляется:</w:t>
      </w:r>
    </w:p>
    <w:p w:rsidR="00BE1A2E" w:rsidRPr="00BE1A2E" w:rsidRDefault="00BE1A2E" w:rsidP="00BE1A2E">
      <w:pPr>
        <w:shd w:val="clear" w:color="auto" w:fill="FFFFFF"/>
        <w:spacing w:line="263" w:lineRule="atLeast"/>
        <w:jc w:val="both"/>
        <w:rPr>
          <w:rFonts w:ascii="Georgia" w:hAnsi="Georgia"/>
          <w:color w:val="353333"/>
          <w:sz w:val="18"/>
          <w:szCs w:val="18"/>
          <w:lang w:eastAsia="ru-RU"/>
        </w:rPr>
      </w:pPr>
      <w:r w:rsidRPr="00BE1A2E">
        <w:rPr>
          <w:color w:val="353333"/>
          <w:sz w:val="28"/>
          <w:bdr w:val="none" w:sz="0" w:space="0" w:color="auto" w:frame="1"/>
          <w:lang w:eastAsia="ru-RU"/>
        </w:rPr>
        <w:t>- за соблюдением требований по использованию земель;</w:t>
      </w:r>
    </w:p>
    <w:p w:rsidR="00BE1A2E" w:rsidRPr="00BE1A2E" w:rsidRDefault="00BE1A2E" w:rsidP="00BE1A2E">
      <w:pPr>
        <w:shd w:val="clear" w:color="auto" w:fill="FFFFFF"/>
        <w:spacing w:line="263" w:lineRule="atLeast"/>
        <w:jc w:val="both"/>
        <w:rPr>
          <w:rFonts w:ascii="Georgia" w:hAnsi="Georgia"/>
          <w:color w:val="353333"/>
          <w:sz w:val="18"/>
          <w:szCs w:val="18"/>
          <w:lang w:eastAsia="ru-RU"/>
        </w:rPr>
      </w:pPr>
      <w:r w:rsidRPr="00BE1A2E">
        <w:rPr>
          <w:color w:val="353333"/>
          <w:sz w:val="28"/>
          <w:bdr w:val="none" w:sz="0" w:space="0" w:color="auto" w:frame="1"/>
          <w:lang w:eastAsia="ru-RU"/>
        </w:rPr>
        <w:t>- за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BE1A2E" w:rsidRPr="00BE1A2E" w:rsidRDefault="00BE1A2E" w:rsidP="00BE1A2E">
      <w:pPr>
        <w:shd w:val="clear" w:color="auto" w:fill="FFFFFF"/>
        <w:spacing w:line="263" w:lineRule="atLeast"/>
        <w:jc w:val="both"/>
        <w:rPr>
          <w:rFonts w:ascii="Georgia" w:hAnsi="Georgia"/>
          <w:color w:val="353333"/>
          <w:sz w:val="18"/>
          <w:szCs w:val="18"/>
          <w:lang w:eastAsia="ru-RU"/>
        </w:rPr>
      </w:pPr>
      <w:r w:rsidRPr="00BE1A2E">
        <w:rPr>
          <w:color w:val="353333"/>
          <w:sz w:val="28"/>
          <w:bdr w:val="none" w:sz="0" w:space="0" w:color="auto" w:frame="1"/>
          <w:lang w:eastAsia="ru-RU"/>
        </w:rPr>
        <w:t>- за соблюдением порядка переуступки права пользования землей;</w:t>
      </w:r>
    </w:p>
    <w:p w:rsidR="00BE1A2E" w:rsidRPr="00BE1A2E" w:rsidRDefault="00BE1A2E" w:rsidP="00BE1A2E">
      <w:pPr>
        <w:shd w:val="clear" w:color="auto" w:fill="FFFFFF"/>
        <w:spacing w:line="263" w:lineRule="atLeast"/>
        <w:jc w:val="both"/>
        <w:rPr>
          <w:rFonts w:ascii="Georgia" w:hAnsi="Georgia"/>
          <w:color w:val="353333"/>
          <w:sz w:val="18"/>
          <w:szCs w:val="18"/>
          <w:lang w:eastAsia="ru-RU"/>
        </w:rPr>
      </w:pPr>
      <w:r w:rsidRPr="00BE1A2E">
        <w:rPr>
          <w:color w:val="353333"/>
          <w:sz w:val="28"/>
          <w:bdr w:val="none" w:sz="0" w:space="0" w:color="auto" w:frame="1"/>
          <w:lang w:eastAsia="ru-RU"/>
        </w:rPr>
        <w:t>- за своевременным выполнением обязанностей по приведению земель в состояние пригодное назначению;</w:t>
      </w:r>
    </w:p>
    <w:p w:rsidR="00BE1A2E" w:rsidRPr="00BE1A2E" w:rsidRDefault="00BE1A2E" w:rsidP="00BE1A2E">
      <w:pPr>
        <w:shd w:val="clear" w:color="auto" w:fill="FFFFFF"/>
        <w:spacing w:line="263" w:lineRule="atLeast"/>
        <w:jc w:val="both"/>
        <w:rPr>
          <w:rFonts w:ascii="Georgia" w:hAnsi="Georgia"/>
          <w:color w:val="353333"/>
          <w:sz w:val="18"/>
          <w:szCs w:val="18"/>
          <w:lang w:eastAsia="ru-RU"/>
        </w:rPr>
      </w:pPr>
      <w:r w:rsidRPr="00BE1A2E">
        <w:rPr>
          <w:color w:val="353333"/>
          <w:sz w:val="28"/>
          <w:bdr w:val="none" w:sz="0" w:space="0" w:color="auto" w:frame="1"/>
          <w:lang w:eastAsia="ru-RU"/>
        </w:rPr>
        <w:t>- за использованием земельных участков по целевому назначению;</w:t>
      </w:r>
    </w:p>
    <w:p w:rsidR="00463AA2" w:rsidRDefault="00BE1A2E" w:rsidP="00BE1A2E">
      <w:pPr>
        <w:shd w:val="clear" w:color="auto" w:fill="FFFFFF"/>
        <w:spacing w:line="263" w:lineRule="atLeast"/>
        <w:jc w:val="both"/>
        <w:rPr>
          <w:sz w:val="28"/>
        </w:rPr>
      </w:pPr>
      <w:r w:rsidRPr="00BE1A2E">
        <w:rPr>
          <w:color w:val="353333"/>
          <w:sz w:val="28"/>
          <w:bdr w:val="none" w:sz="0" w:space="0" w:color="auto" w:frame="1"/>
          <w:lang w:eastAsia="ru-RU"/>
        </w:rPr>
        <w:t>- за наличием и сохранностью межевых знаков границ земельных участков.</w:t>
      </w:r>
    </w:p>
    <w:p w:rsidR="00463AA2" w:rsidRDefault="00653581">
      <w:pPr>
        <w:ind w:firstLine="708"/>
        <w:jc w:val="both"/>
        <w:rPr>
          <w:sz w:val="28"/>
        </w:rPr>
      </w:pPr>
      <w:r>
        <w:rPr>
          <w:sz w:val="28"/>
        </w:rPr>
        <w:t xml:space="preserve">Анализ практики осуществления муниципального земельного контроля подготовлен с целью обеспечения доступности сведений об указанной практике, </w:t>
      </w:r>
      <w:r>
        <w:rPr>
          <w:sz w:val="28"/>
        </w:rPr>
        <w:lastRenderedPageBreak/>
        <w:t>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463AA2" w:rsidRPr="0018080F" w:rsidRDefault="6F0E0905" w:rsidP="6F0E0905">
      <w:pPr>
        <w:ind w:firstLine="708"/>
        <w:jc w:val="both"/>
        <w:rPr>
          <w:sz w:val="28"/>
        </w:rPr>
      </w:pPr>
      <w:r w:rsidRPr="6F0E0905">
        <w:rPr>
          <w:sz w:val="28"/>
        </w:rPr>
        <w:t>В соответствии с утвержденным планом проведения плановых</w:t>
      </w:r>
      <w:r w:rsidR="009C7030">
        <w:rPr>
          <w:sz w:val="28"/>
        </w:rPr>
        <w:t xml:space="preserve"> проверок физических лиц на 2021</w:t>
      </w:r>
      <w:r w:rsidRPr="6F0E0905">
        <w:rPr>
          <w:sz w:val="28"/>
        </w:rPr>
        <w:t xml:space="preserve"> год, в план проверок было включено </w:t>
      </w:r>
      <w:r w:rsidR="003B6AD8">
        <w:rPr>
          <w:sz w:val="28"/>
        </w:rPr>
        <w:t>14</w:t>
      </w:r>
      <w:r w:rsidR="00F02381">
        <w:rPr>
          <w:sz w:val="28"/>
        </w:rPr>
        <w:t xml:space="preserve"> граждан</w:t>
      </w:r>
      <w:r w:rsidRPr="6F0E0905">
        <w:rPr>
          <w:sz w:val="28"/>
        </w:rPr>
        <w:t xml:space="preserve"> по соблюдению ими земельного законодательства при использовании земельных участков.</w:t>
      </w:r>
      <w:r w:rsidR="00B35FF9">
        <w:rPr>
          <w:sz w:val="28"/>
        </w:rPr>
        <w:t xml:space="preserve"> </w:t>
      </w:r>
    </w:p>
    <w:p w:rsidR="00A82F4F" w:rsidRDefault="003B6AD8" w:rsidP="6F0E0905">
      <w:pPr>
        <w:jc w:val="both"/>
        <w:rPr>
          <w:sz w:val="28"/>
        </w:rPr>
      </w:pPr>
      <w:bookmarkStart w:id="0" w:name="sub_7701"/>
      <w:r>
        <w:rPr>
          <w:sz w:val="28"/>
        </w:rPr>
        <w:t xml:space="preserve">           За 2021</w:t>
      </w:r>
      <w:r w:rsidR="00A82F4F" w:rsidRPr="00A82F4F">
        <w:rPr>
          <w:sz w:val="28"/>
        </w:rPr>
        <w:t xml:space="preserve"> года органом муниципального контроля администрации </w:t>
      </w:r>
      <w:r>
        <w:rPr>
          <w:sz w:val="28"/>
        </w:rPr>
        <w:t xml:space="preserve">Шарыповского </w:t>
      </w:r>
      <w:r w:rsidR="007D0DB7">
        <w:rPr>
          <w:sz w:val="28"/>
        </w:rPr>
        <w:t>округа</w:t>
      </w:r>
      <w:bookmarkStart w:id="1" w:name="_GoBack"/>
      <w:bookmarkEnd w:id="1"/>
      <w:r>
        <w:rPr>
          <w:sz w:val="28"/>
        </w:rPr>
        <w:t xml:space="preserve"> проведены 28</w:t>
      </w:r>
      <w:r w:rsidR="00A82F4F" w:rsidRPr="00A82F4F">
        <w:rPr>
          <w:sz w:val="28"/>
        </w:rPr>
        <w:t xml:space="preserve"> плановых </w:t>
      </w:r>
      <w:r>
        <w:rPr>
          <w:sz w:val="28"/>
        </w:rPr>
        <w:t xml:space="preserve">и внеплановых </w:t>
      </w:r>
      <w:r w:rsidR="00A82F4F" w:rsidRPr="00A82F4F">
        <w:rPr>
          <w:sz w:val="28"/>
        </w:rPr>
        <w:t>проверок  граждан.</w:t>
      </w:r>
    </w:p>
    <w:p w:rsidR="00ED68E1" w:rsidRDefault="00087FA5" w:rsidP="6F0E0905">
      <w:pPr>
        <w:jc w:val="both"/>
        <w:rPr>
          <w:bCs/>
          <w:sz w:val="28"/>
        </w:rPr>
      </w:pPr>
      <w:r>
        <w:rPr>
          <w:sz w:val="28"/>
        </w:rPr>
        <w:t xml:space="preserve">        </w:t>
      </w:r>
      <w:r w:rsidR="00A82F4F">
        <w:rPr>
          <w:sz w:val="28"/>
        </w:rPr>
        <w:t xml:space="preserve"> В </w:t>
      </w:r>
      <w:r w:rsidR="003B6AD8">
        <w:rPr>
          <w:sz w:val="28"/>
        </w:rPr>
        <w:t>результате проведения проверок</w:t>
      </w:r>
      <w:r w:rsidR="0018080F">
        <w:rPr>
          <w:sz w:val="28"/>
        </w:rPr>
        <w:t xml:space="preserve"> </w:t>
      </w:r>
      <w:r w:rsidR="003B6AD8" w:rsidRPr="003B6AD8">
        <w:rPr>
          <w:sz w:val="28"/>
        </w:rPr>
        <w:t xml:space="preserve">выявлено 11 нарушений использования земельных участков, по которым выдано 11 предписаний о нарушении земельного законодательства, материалы двух проверок направлены в Шарыповский отдел Управление </w:t>
      </w:r>
      <w:proofErr w:type="spellStart"/>
      <w:r w:rsidR="003B6AD8" w:rsidRPr="003B6AD8">
        <w:rPr>
          <w:sz w:val="28"/>
        </w:rPr>
        <w:t>Россреестра</w:t>
      </w:r>
      <w:proofErr w:type="spellEnd"/>
      <w:r w:rsidR="003B6AD8" w:rsidRPr="003B6AD8">
        <w:rPr>
          <w:sz w:val="28"/>
        </w:rPr>
        <w:t xml:space="preserve">   по Красноярскому краю для  принятия</w:t>
      </w:r>
      <w:r w:rsidR="003B6AD8" w:rsidRPr="003B6AD8">
        <w:rPr>
          <w:sz w:val="28"/>
        </w:rPr>
        <w:tab/>
        <w:t xml:space="preserve"> мер в соответствии с Кодексом Российской Федерации  об  административных правонарушениях. Вынесено два Постановления  о назначении  административного наказания  в виде шт</w:t>
      </w:r>
      <w:r w:rsidR="003B6AD8">
        <w:rPr>
          <w:sz w:val="28"/>
        </w:rPr>
        <w:t xml:space="preserve">рафа на сумму 10 000 рублей.  </w:t>
      </w:r>
    </w:p>
    <w:p w:rsidR="00A82F4F" w:rsidRPr="007D0DB7" w:rsidRDefault="002265FB" w:rsidP="6F0E0905">
      <w:pPr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="003B6AD8">
        <w:rPr>
          <w:bCs/>
          <w:sz w:val="28"/>
        </w:rPr>
        <w:t>За истекший период 2021</w:t>
      </w:r>
      <w:r w:rsidRPr="002265FB">
        <w:rPr>
          <w:bCs/>
          <w:sz w:val="28"/>
        </w:rPr>
        <w:t xml:space="preserve"> года органом муниципального контроля администрации Шарыповского </w:t>
      </w:r>
      <w:r w:rsidR="003B6AD8">
        <w:rPr>
          <w:bCs/>
          <w:sz w:val="28"/>
        </w:rPr>
        <w:t>окру</w:t>
      </w:r>
      <w:r w:rsidR="007D0DB7">
        <w:rPr>
          <w:bCs/>
          <w:sz w:val="28"/>
        </w:rPr>
        <w:t>га</w:t>
      </w:r>
      <w:r w:rsidRPr="002265FB">
        <w:rPr>
          <w:bCs/>
          <w:sz w:val="28"/>
        </w:rPr>
        <w:t xml:space="preserve"> в рамках профилактических мероприятий по соблюдению обязательных требований земельного законодательства проведены </w:t>
      </w:r>
      <w:r w:rsidR="007D0DB7" w:rsidRPr="007D0DB7">
        <w:rPr>
          <w:bCs/>
          <w:sz w:val="28"/>
        </w:rPr>
        <w:t>253 плановых (рейдовых) осмотров</w:t>
      </w:r>
      <w:r w:rsidR="007D0DB7">
        <w:rPr>
          <w:bCs/>
          <w:sz w:val="28"/>
        </w:rPr>
        <w:t>,</w:t>
      </w:r>
      <w:r w:rsidR="007D0DB7" w:rsidRPr="007D0DB7">
        <w:rPr>
          <w:bCs/>
          <w:sz w:val="28"/>
        </w:rPr>
        <w:t xml:space="preserve"> выявлено 20 нарушений использования  земельных участков. Выдано 20 предостережений о недопустимости нарушения обязательных требований.  По  факту слива  нефтепродуктов материалы осмотра переданы в </w:t>
      </w:r>
      <w:proofErr w:type="gramStart"/>
      <w:r w:rsidR="007D0DB7" w:rsidRPr="007D0DB7">
        <w:rPr>
          <w:bCs/>
          <w:sz w:val="28"/>
        </w:rPr>
        <w:t>Енисейское</w:t>
      </w:r>
      <w:proofErr w:type="gramEnd"/>
      <w:r w:rsidR="007D0DB7" w:rsidRPr="007D0DB7">
        <w:rPr>
          <w:bCs/>
          <w:sz w:val="28"/>
        </w:rPr>
        <w:t xml:space="preserve"> межрегионального управления Федеральной  службы по надзору  в сфере  природопользования. На основании  материалов плановых (рейдовых) осмотров в арбитражном суде Красноярского края рассматривается вопрос о рекультивации земельного участка, используемого </w:t>
      </w:r>
      <w:r w:rsidR="007D0DB7">
        <w:rPr>
          <w:bCs/>
          <w:sz w:val="28"/>
        </w:rPr>
        <w:t>для добычи полезных ископаемых. Проведен</w:t>
      </w:r>
      <w:r>
        <w:rPr>
          <w:bCs/>
          <w:sz w:val="28"/>
        </w:rPr>
        <w:t xml:space="preserve"> 171</w:t>
      </w:r>
      <w:r w:rsidR="007D0DB7">
        <w:rPr>
          <w:bCs/>
          <w:sz w:val="28"/>
        </w:rPr>
        <w:t xml:space="preserve"> осмотр</w:t>
      </w:r>
      <w:r w:rsidR="00ED68E1" w:rsidRPr="00ED68E1">
        <w:rPr>
          <w:bCs/>
          <w:sz w:val="28"/>
        </w:rPr>
        <w:t xml:space="preserve"> земельных участков  сельскохозяйственного  назначения  на предмет </w:t>
      </w:r>
      <w:r w:rsidRPr="002265FB">
        <w:rPr>
          <w:bCs/>
          <w:sz w:val="28"/>
        </w:rPr>
        <w:t xml:space="preserve">на предмет зарастания лесом. Выявленные, в результате обследования, </w:t>
      </w:r>
      <w:proofErr w:type="spellStart"/>
      <w:r w:rsidR="007D0DB7">
        <w:rPr>
          <w:bCs/>
          <w:sz w:val="28"/>
        </w:rPr>
        <w:t>зале</w:t>
      </w:r>
      <w:r w:rsidR="00995A9A">
        <w:rPr>
          <w:bCs/>
          <w:sz w:val="28"/>
        </w:rPr>
        <w:t>сенные</w:t>
      </w:r>
      <w:proofErr w:type="spellEnd"/>
      <w:r w:rsidR="00995A9A">
        <w:rPr>
          <w:bCs/>
          <w:sz w:val="28"/>
        </w:rPr>
        <w:t xml:space="preserve"> </w:t>
      </w:r>
      <w:r w:rsidRPr="002265FB">
        <w:rPr>
          <w:bCs/>
          <w:sz w:val="28"/>
        </w:rPr>
        <w:t>земельные участки предлагается отнести к землям лесного фонда.</w:t>
      </w:r>
    </w:p>
    <w:p w:rsidR="00ED68E1" w:rsidRDefault="00ED68E1" w:rsidP="00790659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7D0DB7">
        <w:rPr>
          <w:sz w:val="28"/>
        </w:rPr>
        <w:t xml:space="preserve">В целях недопущения </w:t>
      </w:r>
      <w:r w:rsidR="00260749" w:rsidRPr="6F0E0905">
        <w:rPr>
          <w:sz w:val="28"/>
        </w:rPr>
        <w:t xml:space="preserve"> нарушений участники земельных отношений</w:t>
      </w:r>
      <w:r w:rsidR="00260749">
        <w:rPr>
          <w:sz w:val="28"/>
        </w:rPr>
        <w:t xml:space="preserve"> независимо от форм собственности</w:t>
      </w:r>
      <w:r w:rsidR="00260749" w:rsidRPr="6F0E0905">
        <w:rPr>
          <w:sz w:val="28"/>
        </w:rPr>
        <w:t xml:space="preserve"> должны приниматься все необходимые меры, а именно: </w:t>
      </w:r>
    </w:p>
    <w:p w:rsidR="00260749" w:rsidRDefault="00ED68E1" w:rsidP="00790659">
      <w:pPr>
        <w:jc w:val="both"/>
        <w:rPr>
          <w:sz w:val="28"/>
        </w:rPr>
      </w:pPr>
      <w:r>
        <w:rPr>
          <w:sz w:val="28"/>
        </w:rPr>
        <w:t xml:space="preserve">  </w:t>
      </w:r>
      <w:r w:rsidR="00260749" w:rsidRPr="6F0E0905">
        <w:rPr>
          <w:sz w:val="28"/>
        </w:rPr>
        <w:t>- использовать земельный участок, только в соответствии с его разрешенным использованием;</w:t>
      </w:r>
    </w:p>
    <w:p w:rsidR="00ED68E1" w:rsidRDefault="00ED68E1" w:rsidP="00ED68E1">
      <w:pPr>
        <w:jc w:val="both"/>
        <w:rPr>
          <w:sz w:val="28"/>
        </w:rPr>
      </w:pPr>
      <w:r>
        <w:rPr>
          <w:sz w:val="28"/>
        </w:rPr>
        <w:t xml:space="preserve"> </w:t>
      </w:r>
      <w:r w:rsidR="00260749" w:rsidRPr="6F0E0905">
        <w:rPr>
          <w:sz w:val="28"/>
        </w:rPr>
        <w:t xml:space="preserve"> - провести межевание земельного участка с установкой фактических границ земельного участка, использовать земельный участок только в установленных границах, не допускать </w:t>
      </w:r>
      <w:proofErr w:type="spellStart"/>
      <w:r w:rsidR="00260749" w:rsidRPr="6F0E0905">
        <w:rPr>
          <w:sz w:val="28"/>
        </w:rPr>
        <w:t>самозахвата</w:t>
      </w:r>
      <w:proofErr w:type="spellEnd"/>
      <w:r w:rsidR="00260749" w:rsidRPr="6F0E0905">
        <w:rPr>
          <w:sz w:val="28"/>
        </w:rPr>
        <w:t xml:space="preserve"> смежных земельных участков;</w:t>
      </w:r>
    </w:p>
    <w:p w:rsidR="00260749" w:rsidRDefault="002265FB" w:rsidP="00ED68E1">
      <w:pPr>
        <w:jc w:val="both"/>
        <w:rPr>
          <w:sz w:val="28"/>
        </w:rPr>
      </w:pPr>
      <w:r>
        <w:rPr>
          <w:sz w:val="28"/>
        </w:rPr>
        <w:t xml:space="preserve">     </w:t>
      </w:r>
      <w:r w:rsidR="00790659">
        <w:rPr>
          <w:sz w:val="28"/>
        </w:rPr>
        <w:t xml:space="preserve"> </w:t>
      </w:r>
      <w:r w:rsidR="00260749" w:rsidRPr="6F0E0905">
        <w:rPr>
          <w:sz w:val="28"/>
        </w:rPr>
        <w:t>- размещать бытовой мусор, только на специализированных мусорных стоянках, либо специализированных полигонах по размещению ТКО. Захламление земельных участков отходами жизнедеятельности человека, животных, строительным мусором, отходами производств</w:t>
      </w:r>
      <w:proofErr w:type="gramStart"/>
      <w:r w:rsidR="00260749" w:rsidRPr="6F0E0905">
        <w:rPr>
          <w:sz w:val="28"/>
        </w:rPr>
        <w:t>а-</w:t>
      </w:r>
      <w:proofErr w:type="gramEnd"/>
      <w:r w:rsidR="00260749" w:rsidRPr="6F0E0905">
        <w:rPr>
          <w:sz w:val="28"/>
        </w:rPr>
        <w:t xml:space="preserve"> категорически запрещено. </w:t>
      </w:r>
    </w:p>
    <w:p w:rsidR="00260749" w:rsidRDefault="00260749" w:rsidP="00790659">
      <w:pPr>
        <w:ind w:firstLine="708"/>
        <w:jc w:val="both"/>
        <w:rPr>
          <w:sz w:val="28"/>
        </w:rPr>
      </w:pPr>
      <w:r>
        <w:rPr>
          <w:sz w:val="28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:rsidR="00260749" w:rsidRDefault="00260749" w:rsidP="00790659">
      <w:pPr>
        <w:ind w:firstLine="708"/>
        <w:jc w:val="both"/>
        <w:rPr>
          <w:sz w:val="28"/>
        </w:rPr>
      </w:pPr>
      <w:r w:rsidRPr="6F0E0905">
        <w:rPr>
          <w:sz w:val="28"/>
        </w:rPr>
        <w:t>- в целях недопущения воспрепятствования законной деятельности должностного лица, осуществляющего муниципальный земельный контроль, участникам земельных отношений необходимо привести в соответствие почтовые адреса для получения юридически значимых сообщений.</w:t>
      </w:r>
    </w:p>
    <w:p w:rsidR="00260749" w:rsidRDefault="00260749" w:rsidP="00790659">
      <w:pPr>
        <w:widowControl w:val="0"/>
        <w:tabs>
          <w:tab w:val="left" w:pos="851"/>
          <w:tab w:val="left" w:pos="1134"/>
        </w:tabs>
        <w:autoSpaceDE w:val="0"/>
        <w:ind w:firstLine="709"/>
        <w:jc w:val="both"/>
        <w:rPr>
          <w:sz w:val="28"/>
        </w:rPr>
      </w:pPr>
      <w:r w:rsidRPr="6F0E0905">
        <w:rPr>
          <w:sz w:val="28"/>
        </w:rPr>
        <w:t xml:space="preserve">Для того чтобы проследить в порядке самоконтроля, не допущены ли землепользователями самовольное занятие земель, достаточно соотнести оформленные границы земельного участка с фактически оформленными границами. Информация об оформленных границах земельных участков можно узнать на публичной кадастровой карте в сети «Интернет» по адресу: </w:t>
      </w:r>
      <w:hyperlink r:id="rId6">
        <w:r w:rsidRPr="6F0E0905">
          <w:rPr>
            <w:rStyle w:val="InternetLink"/>
            <w:color w:val="auto"/>
            <w:sz w:val="28"/>
          </w:rPr>
          <w:t>http://pkk5.rosreestr.ru</w:t>
        </w:r>
      </w:hyperlink>
      <w:r w:rsidRPr="6F0E0905">
        <w:rPr>
          <w:sz w:val="28"/>
        </w:rPr>
        <w:t>.</w:t>
      </w:r>
    </w:p>
    <w:p w:rsidR="00260749" w:rsidRDefault="00260749" w:rsidP="00790659">
      <w:pPr>
        <w:widowControl w:val="0"/>
        <w:tabs>
          <w:tab w:val="left" w:pos="851"/>
          <w:tab w:val="left" w:pos="1134"/>
        </w:tabs>
        <w:autoSpaceDE w:val="0"/>
        <w:ind w:firstLine="709"/>
        <w:jc w:val="both"/>
        <w:rPr>
          <w:sz w:val="28"/>
        </w:rPr>
      </w:pPr>
    </w:p>
    <w:p w:rsidR="007D0DB7" w:rsidRDefault="007D0DB7" w:rsidP="00790659">
      <w:pPr>
        <w:widowControl w:val="0"/>
        <w:tabs>
          <w:tab w:val="left" w:pos="851"/>
          <w:tab w:val="left" w:pos="1134"/>
        </w:tabs>
        <w:autoSpaceDE w:val="0"/>
        <w:ind w:firstLine="709"/>
        <w:jc w:val="both"/>
        <w:rPr>
          <w:sz w:val="28"/>
        </w:rPr>
      </w:pPr>
    </w:p>
    <w:p w:rsidR="007D0DB7" w:rsidRDefault="007D0DB7" w:rsidP="00260749">
      <w:pPr>
        <w:rPr>
          <w:sz w:val="28"/>
        </w:rPr>
      </w:pPr>
      <w:r>
        <w:rPr>
          <w:sz w:val="28"/>
        </w:rPr>
        <w:t xml:space="preserve">Главный специалист по </w:t>
      </w:r>
      <w:proofErr w:type="gramStart"/>
      <w:r>
        <w:rPr>
          <w:sz w:val="28"/>
        </w:rPr>
        <w:t>земельному</w:t>
      </w:r>
      <w:proofErr w:type="gramEnd"/>
      <w:r>
        <w:rPr>
          <w:sz w:val="28"/>
        </w:rPr>
        <w:t xml:space="preserve"> </w:t>
      </w:r>
    </w:p>
    <w:p w:rsidR="00260749" w:rsidRDefault="007D0DB7" w:rsidP="00260749">
      <w:pPr>
        <w:rPr>
          <w:sz w:val="24"/>
          <w:szCs w:val="24"/>
        </w:rPr>
      </w:pPr>
      <w:r>
        <w:rPr>
          <w:sz w:val="28"/>
        </w:rPr>
        <w:t xml:space="preserve">и экологическому контролю                                                                   Е.Н. </w:t>
      </w:r>
      <w:proofErr w:type="spellStart"/>
      <w:r>
        <w:rPr>
          <w:sz w:val="28"/>
        </w:rPr>
        <w:t>Машковцева</w:t>
      </w:r>
      <w:proofErr w:type="spellEnd"/>
    </w:p>
    <w:p w:rsidR="00260749" w:rsidRPr="006712B9" w:rsidRDefault="00260749" w:rsidP="002A12AB">
      <w:pPr>
        <w:jc w:val="both"/>
        <w:rPr>
          <w:sz w:val="28"/>
        </w:rPr>
      </w:pPr>
    </w:p>
    <w:p w:rsidR="002A12AB" w:rsidRDefault="002A12AB" w:rsidP="002A12AB">
      <w:pPr>
        <w:jc w:val="both"/>
        <w:rPr>
          <w:sz w:val="28"/>
        </w:rPr>
      </w:pPr>
    </w:p>
    <w:p w:rsidR="00766F05" w:rsidRDefault="00766F05" w:rsidP="00353A7E">
      <w:pPr>
        <w:jc w:val="both"/>
        <w:rPr>
          <w:sz w:val="28"/>
        </w:rPr>
      </w:pPr>
    </w:p>
    <w:bookmarkEnd w:id="0"/>
    <w:p w:rsidR="00766F05" w:rsidRDefault="00766F05" w:rsidP="00353A7E">
      <w:pPr>
        <w:jc w:val="both"/>
        <w:rPr>
          <w:sz w:val="28"/>
        </w:rPr>
      </w:pPr>
    </w:p>
    <w:sectPr w:rsidR="00766F05" w:rsidSect="00463AA2">
      <w:pgSz w:w="11906" w:h="16838"/>
      <w:pgMar w:top="1134" w:right="566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4E19"/>
    <w:multiLevelType w:val="hybridMultilevel"/>
    <w:tmpl w:val="C054DA5E"/>
    <w:lvl w:ilvl="0" w:tplc="F4AE4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C0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02A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E8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2B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2B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44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6D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27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62F19"/>
    <w:multiLevelType w:val="multilevel"/>
    <w:tmpl w:val="2DB6031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9D002C5"/>
    <w:multiLevelType w:val="hybridMultilevel"/>
    <w:tmpl w:val="B88660CC"/>
    <w:lvl w:ilvl="0" w:tplc="FA94846C">
      <w:start w:val="1"/>
      <w:numFmt w:val="decimal"/>
      <w:lvlText w:val=""/>
      <w:lvlJc w:val="left"/>
      <w:pPr>
        <w:ind w:left="720" w:hanging="360"/>
      </w:pPr>
    </w:lvl>
    <w:lvl w:ilvl="1" w:tplc="83B068AE">
      <w:start w:val="1"/>
      <w:numFmt w:val="lowerLetter"/>
      <w:lvlText w:val="%2."/>
      <w:lvlJc w:val="left"/>
      <w:pPr>
        <w:ind w:left="1440" w:hanging="360"/>
      </w:pPr>
    </w:lvl>
    <w:lvl w:ilvl="2" w:tplc="6994AF88">
      <w:start w:val="1"/>
      <w:numFmt w:val="lowerRoman"/>
      <w:lvlText w:val="%3."/>
      <w:lvlJc w:val="right"/>
      <w:pPr>
        <w:ind w:left="2160" w:hanging="180"/>
      </w:pPr>
    </w:lvl>
    <w:lvl w:ilvl="3" w:tplc="600C48B0">
      <w:start w:val="1"/>
      <w:numFmt w:val="decimal"/>
      <w:lvlText w:val="%4."/>
      <w:lvlJc w:val="left"/>
      <w:pPr>
        <w:ind w:left="2880" w:hanging="360"/>
      </w:pPr>
    </w:lvl>
    <w:lvl w:ilvl="4" w:tplc="0FEAF36E">
      <w:start w:val="1"/>
      <w:numFmt w:val="lowerLetter"/>
      <w:lvlText w:val="%5."/>
      <w:lvlJc w:val="left"/>
      <w:pPr>
        <w:ind w:left="3600" w:hanging="360"/>
      </w:pPr>
    </w:lvl>
    <w:lvl w:ilvl="5" w:tplc="7710FF3E">
      <w:start w:val="1"/>
      <w:numFmt w:val="lowerRoman"/>
      <w:lvlText w:val="%6."/>
      <w:lvlJc w:val="right"/>
      <w:pPr>
        <w:ind w:left="4320" w:hanging="180"/>
      </w:pPr>
    </w:lvl>
    <w:lvl w:ilvl="6" w:tplc="8B744C20">
      <w:start w:val="1"/>
      <w:numFmt w:val="decimal"/>
      <w:lvlText w:val="%7."/>
      <w:lvlJc w:val="left"/>
      <w:pPr>
        <w:ind w:left="5040" w:hanging="360"/>
      </w:pPr>
    </w:lvl>
    <w:lvl w:ilvl="7" w:tplc="C988DEDE">
      <w:start w:val="1"/>
      <w:numFmt w:val="lowerLetter"/>
      <w:lvlText w:val="%8."/>
      <w:lvlJc w:val="left"/>
      <w:pPr>
        <w:ind w:left="5760" w:hanging="360"/>
      </w:pPr>
    </w:lvl>
    <w:lvl w:ilvl="8" w:tplc="9AAA16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E0905"/>
    <w:rsid w:val="00036995"/>
    <w:rsid w:val="000650B1"/>
    <w:rsid w:val="00087FA5"/>
    <w:rsid w:val="00121D93"/>
    <w:rsid w:val="0018080F"/>
    <w:rsid w:val="002265FB"/>
    <w:rsid w:val="00260749"/>
    <w:rsid w:val="00294864"/>
    <w:rsid w:val="002A12AB"/>
    <w:rsid w:val="002D3BB7"/>
    <w:rsid w:val="00353A7E"/>
    <w:rsid w:val="003B6AD8"/>
    <w:rsid w:val="003D1D77"/>
    <w:rsid w:val="004012FE"/>
    <w:rsid w:val="00463AA2"/>
    <w:rsid w:val="00653581"/>
    <w:rsid w:val="006712B9"/>
    <w:rsid w:val="006A4816"/>
    <w:rsid w:val="00766F05"/>
    <w:rsid w:val="00790659"/>
    <w:rsid w:val="007D0DB7"/>
    <w:rsid w:val="007F2E0F"/>
    <w:rsid w:val="007F2E15"/>
    <w:rsid w:val="00867DED"/>
    <w:rsid w:val="00897ACA"/>
    <w:rsid w:val="008A3781"/>
    <w:rsid w:val="00995A9A"/>
    <w:rsid w:val="009C7030"/>
    <w:rsid w:val="00A06F72"/>
    <w:rsid w:val="00A40155"/>
    <w:rsid w:val="00A729EB"/>
    <w:rsid w:val="00A81656"/>
    <w:rsid w:val="00A82F4F"/>
    <w:rsid w:val="00B35FF9"/>
    <w:rsid w:val="00BE1A2E"/>
    <w:rsid w:val="00BE5518"/>
    <w:rsid w:val="00C130EF"/>
    <w:rsid w:val="00C40D46"/>
    <w:rsid w:val="00CA0118"/>
    <w:rsid w:val="00D26AC9"/>
    <w:rsid w:val="00D95CB6"/>
    <w:rsid w:val="00DD03F7"/>
    <w:rsid w:val="00E10640"/>
    <w:rsid w:val="00E108A0"/>
    <w:rsid w:val="00E432F0"/>
    <w:rsid w:val="00ED68E1"/>
    <w:rsid w:val="00EE6E7C"/>
    <w:rsid w:val="00F02381"/>
    <w:rsid w:val="00F91535"/>
    <w:rsid w:val="6F0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A2"/>
    <w:rPr>
      <w:rFonts w:eastAsia="Times New Roman" w:cs="Times New Roman"/>
      <w:sz w:val="26"/>
      <w:szCs w:val="28"/>
      <w:lang w:val="ru-RU" w:bidi="ar-SA"/>
    </w:rPr>
  </w:style>
  <w:style w:type="paragraph" w:styleId="1">
    <w:name w:val="heading 1"/>
    <w:basedOn w:val="a"/>
    <w:next w:val="a"/>
    <w:qFormat/>
    <w:rsid w:val="00463AA2"/>
    <w:pPr>
      <w:keepNext/>
      <w:numPr>
        <w:numId w:val="3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463AA2"/>
    <w:rPr>
      <w:b/>
      <w:bCs/>
      <w:sz w:val="26"/>
      <w:szCs w:val="28"/>
      <w:lang w:val="ru-RU" w:bidi="ar-SA"/>
    </w:rPr>
  </w:style>
  <w:style w:type="character" w:customStyle="1" w:styleId="InternetLink">
    <w:name w:val="Internet Link"/>
    <w:rsid w:val="00463AA2"/>
    <w:rPr>
      <w:color w:val="0000FF"/>
      <w:u w:val="single"/>
    </w:rPr>
  </w:style>
  <w:style w:type="character" w:customStyle="1" w:styleId="VisitedInternetLink">
    <w:name w:val="Visited Internet Link"/>
    <w:rsid w:val="00463AA2"/>
    <w:rPr>
      <w:color w:val="800080"/>
      <w:u w:val="single"/>
    </w:rPr>
  </w:style>
  <w:style w:type="character" w:customStyle="1" w:styleId="a3">
    <w:name w:val="Текст выноски Знак"/>
    <w:qFormat/>
    <w:rsid w:val="00463AA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463AA2"/>
    <w:pPr>
      <w:keepNext/>
      <w:spacing w:before="240" w:after="120"/>
    </w:pPr>
    <w:rPr>
      <w:rFonts w:ascii="Arial" w:eastAsia="DejaVu Sans" w:hAnsi="Arial" w:cs="DejaVu Sans"/>
      <w:sz w:val="28"/>
    </w:rPr>
  </w:style>
  <w:style w:type="paragraph" w:styleId="a4">
    <w:name w:val="Body Text"/>
    <w:basedOn w:val="a"/>
    <w:rsid w:val="00463AA2"/>
    <w:pPr>
      <w:spacing w:after="140" w:line="276" w:lineRule="auto"/>
    </w:pPr>
  </w:style>
  <w:style w:type="paragraph" w:styleId="a5">
    <w:name w:val="List"/>
    <w:basedOn w:val="a4"/>
    <w:rsid w:val="00463AA2"/>
  </w:style>
  <w:style w:type="paragraph" w:customStyle="1" w:styleId="11">
    <w:name w:val="Название объекта1"/>
    <w:basedOn w:val="a"/>
    <w:qFormat/>
    <w:rsid w:val="00463AA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63AA2"/>
    <w:pPr>
      <w:suppressLineNumbers/>
    </w:pPr>
  </w:style>
  <w:style w:type="paragraph" w:styleId="a6">
    <w:name w:val="Normal (Web)"/>
    <w:basedOn w:val="a"/>
    <w:uiPriority w:val="99"/>
    <w:qFormat/>
    <w:rsid w:val="00463AA2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qFormat/>
    <w:rsid w:val="00463AA2"/>
    <w:pPr>
      <w:widowControl w:val="0"/>
      <w:autoSpaceDE w:val="0"/>
    </w:pPr>
    <w:rPr>
      <w:rFonts w:eastAsia="Times New Roman" w:cs="Times New Roman"/>
      <w:szCs w:val="20"/>
      <w:lang w:val="ru-RU" w:bidi="ar-SA"/>
    </w:rPr>
  </w:style>
  <w:style w:type="paragraph" w:customStyle="1" w:styleId="12">
    <w:name w:val="Знак1"/>
    <w:basedOn w:val="a"/>
    <w:qFormat/>
    <w:rsid w:val="00463AA2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7">
    <w:name w:val="Balloon Text"/>
    <w:basedOn w:val="a"/>
    <w:qFormat/>
    <w:rsid w:val="00463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A2"/>
    <w:rPr>
      <w:rFonts w:eastAsia="Times New Roman" w:cs="Times New Roman"/>
      <w:sz w:val="26"/>
      <w:szCs w:val="28"/>
      <w:lang w:val="ru-RU" w:bidi="ar-SA"/>
    </w:rPr>
  </w:style>
  <w:style w:type="paragraph" w:styleId="1">
    <w:name w:val="heading 1"/>
    <w:basedOn w:val="a"/>
    <w:next w:val="a"/>
    <w:qFormat/>
    <w:rsid w:val="00463AA2"/>
    <w:pPr>
      <w:keepNext/>
      <w:numPr>
        <w:numId w:val="3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463AA2"/>
    <w:rPr>
      <w:b/>
      <w:bCs/>
      <w:sz w:val="26"/>
      <w:szCs w:val="28"/>
      <w:lang w:val="ru-RU" w:bidi="ar-SA"/>
    </w:rPr>
  </w:style>
  <w:style w:type="character" w:customStyle="1" w:styleId="InternetLink">
    <w:name w:val="Internet Link"/>
    <w:rsid w:val="00463AA2"/>
    <w:rPr>
      <w:color w:val="0000FF"/>
      <w:u w:val="single"/>
    </w:rPr>
  </w:style>
  <w:style w:type="character" w:customStyle="1" w:styleId="VisitedInternetLink">
    <w:name w:val="Visited Internet Link"/>
    <w:rsid w:val="00463AA2"/>
    <w:rPr>
      <w:color w:val="800080"/>
      <w:u w:val="single"/>
    </w:rPr>
  </w:style>
  <w:style w:type="character" w:customStyle="1" w:styleId="a3">
    <w:name w:val="Текст выноски Знак"/>
    <w:qFormat/>
    <w:rsid w:val="00463AA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463AA2"/>
    <w:pPr>
      <w:keepNext/>
      <w:spacing w:before="240" w:after="120"/>
    </w:pPr>
    <w:rPr>
      <w:rFonts w:ascii="Arial" w:eastAsia="DejaVu Sans" w:hAnsi="Arial" w:cs="DejaVu Sans"/>
      <w:sz w:val="28"/>
    </w:rPr>
  </w:style>
  <w:style w:type="paragraph" w:styleId="a4">
    <w:name w:val="Body Text"/>
    <w:basedOn w:val="a"/>
    <w:rsid w:val="00463AA2"/>
    <w:pPr>
      <w:spacing w:after="140" w:line="276" w:lineRule="auto"/>
    </w:pPr>
  </w:style>
  <w:style w:type="paragraph" w:styleId="a5">
    <w:name w:val="List"/>
    <w:basedOn w:val="a4"/>
    <w:rsid w:val="00463AA2"/>
  </w:style>
  <w:style w:type="paragraph" w:customStyle="1" w:styleId="11">
    <w:name w:val="Название объекта1"/>
    <w:basedOn w:val="a"/>
    <w:qFormat/>
    <w:rsid w:val="00463AA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63AA2"/>
    <w:pPr>
      <w:suppressLineNumbers/>
    </w:pPr>
  </w:style>
  <w:style w:type="paragraph" w:styleId="a6">
    <w:name w:val="Normal (Web)"/>
    <w:basedOn w:val="a"/>
    <w:uiPriority w:val="99"/>
    <w:qFormat/>
    <w:rsid w:val="00463AA2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qFormat/>
    <w:rsid w:val="00463AA2"/>
    <w:pPr>
      <w:widowControl w:val="0"/>
      <w:autoSpaceDE w:val="0"/>
    </w:pPr>
    <w:rPr>
      <w:rFonts w:eastAsia="Times New Roman" w:cs="Times New Roman"/>
      <w:szCs w:val="20"/>
      <w:lang w:val="ru-RU" w:bidi="ar-SA"/>
    </w:rPr>
  </w:style>
  <w:style w:type="paragraph" w:customStyle="1" w:styleId="12">
    <w:name w:val="Знак1"/>
    <w:basedOn w:val="a"/>
    <w:qFormat/>
    <w:rsid w:val="00463AA2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7">
    <w:name w:val="Balloon Text"/>
    <w:basedOn w:val="a"/>
    <w:qFormat/>
    <w:rsid w:val="00463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проведения муниципального земельного контроля  за 2016год</vt:lpstr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проведения муниципального земельного контроля  за 2016год</dc:title>
  <dc:creator>Earth</dc:creator>
  <cp:lastModifiedBy>User</cp:lastModifiedBy>
  <cp:revision>6</cp:revision>
  <cp:lastPrinted>2017-09-08T10:17:00Z</cp:lastPrinted>
  <dcterms:created xsi:type="dcterms:W3CDTF">2021-01-18T09:08:00Z</dcterms:created>
  <dcterms:modified xsi:type="dcterms:W3CDTF">2022-01-18T06:35:00Z</dcterms:modified>
  <dc:language>en-US</dc:language>
</cp:coreProperties>
</file>