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A35DD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5DD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Pr="008A35DD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на проект </w:t>
      </w:r>
      <w:r w:rsidR="00226B4C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="00226B4C" w:rsidRPr="008A35DD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CA790D" w:rsidRPr="008A35DD">
        <w:rPr>
          <w:rFonts w:ascii="Times New Roman" w:hAnsi="Times New Roman"/>
          <w:sz w:val="28"/>
          <w:szCs w:val="28"/>
        </w:rPr>
        <w:t>1</w:t>
      </w:r>
      <w:r w:rsidR="00AD7F8D">
        <w:rPr>
          <w:rFonts w:ascii="Times New Roman" w:hAnsi="Times New Roman"/>
          <w:sz w:val="28"/>
          <w:szCs w:val="28"/>
        </w:rPr>
        <w:t>5</w:t>
      </w:r>
      <w:r w:rsidR="00226B4C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226B4C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226B4C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226B4C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</w:p>
    <w:p w:rsidR="005628EA" w:rsidRPr="008A35DD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 </w:t>
      </w:r>
    </w:p>
    <w:p w:rsidR="005628EA" w:rsidRPr="008A35DD" w:rsidRDefault="00AD7F8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="005628EA" w:rsidRPr="008A35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8A35DD">
        <w:rPr>
          <w:rFonts w:ascii="Times New Roman" w:hAnsi="Times New Roman"/>
          <w:sz w:val="28"/>
          <w:szCs w:val="28"/>
        </w:rPr>
        <w:t xml:space="preserve"> год </w:t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8A4CFA">
        <w:rPr>
          <w:rFonts w:ascii="Times New Roman" w:hAnsi="Times New Roman"/>
          <w:sz w:val="28"/>
          <w:szCs w:val="28"/>
        </w:rPr>
        <w:t xml:space="preserve">         </w:t>
      </w:r>
      <w:r w:rsidR="005628EA" w:rsidRPr="008A35DD">
        <w:rPr>
          <w:rFonts w:ascii="Times New Roman" w:hAnsi="Times New Roman"/>
          <w:sz w:val="28"/>
          <w:szCs w:val="28"/>
        </w:rPr>
        <w:t xml:space="preserve">№ </w:t>
      </w:r>
      <w:r w:rsidR="0085735A">
        <w:rPr>
          <w:rFonts w:ascii="Times New Roman" w:hAnsi="Times New Roman"/>
          <w:sz w:val="28"/>
          <w:szCs w:val="28"/>
        </w:rPr>
        <w:t>15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</w:t>
      </w:r>
      <w:r w:rsidR="00226B4C" w:rsidRPr="008A35DD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CA790D" w:rsidRPr="008A35DD">
        <w:rPr>
          <w:rFonts w:ascii="Times New Roman" w:hAnsi="Times New Roman"/>
          <w:sz w:val="28"/>
          <w:szCs w:val="28"/>
        </w:rPr>
        <w:t>, от 25.09.2014 № 51/573р, 26.02.2015 № 56/671р</w:t>
      </w:r>
      <w:r w:rsidR="00226B4C" w:rsidRPr="008A35DD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от 16.12.2013 № 29, </w:t>
      </w:r>
      <w:r w:rsidR="00801077" w:rsidRPr="008A35DD">
        <w:rPr>
          <w:rFonts w:ascii="Times New Roman" w:hAnsi="Times New Roman"/>
          <w:sz w:val="28"/>
          <w:szCs w:val="28"/>
        </w:rPr>
        <w:t xml:space="preserve">Соглашения от </w:t>
      </w:r>
      <w:r w:rsidR="00CA790D" w:rsidRPr="008A35DD">
        <w:rPr>
          <w:rFonts w:ascii="Times New Roman" w:hAnsi="Times New Roman"/>
          <w:sz w:val="28"/>
          <w:szCs w:val="28"/>
        </w:rPr>
        <w:t>22.01.2015</w:t>
      </w:r>
      <w:r w:rsidR="00801077" w:rsidRPr="008A35DD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8A35DD">
        <w:rPr>
          <w:rFonts w:ascii="Times New Roman" w:hAnsi="Times New Roman"/>
          <w:sz w:val="28"/>
          <w:szCs w:val="28"/>
        </w:rPr>
        <w:t>ган</w:t>
      </w:r>
      <w:r w:rsidR="00801077" w:rsidRPr="008A35D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8A35DD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7575" w:rsidRPr="008A35DD">
        <w:rPr>
          <w:rFonts w:ascii="Times New Roman" w:hAnsi="Times New Roman"/>
          <w:sz w:val="28"/>
          <w:szCs w:val="28"/>
        </w:rPr>
        <w:t xml:space="preserve"> </w:t>
      </w:r>
      <w:r w:rsidR="00801077" w:rsidRPr="008A35DD">
        <w:rPr>
          <w:rFonts w:ascii="Times New Roman" w:hAnsi="Times New Roman"/>
          <w:sz w:val="28"/>
          <w:szCs w:val="28"/>
        </w:rPr>
        <w:t xml:space="preserve"> сельс</w:t>
      </w:r>
      <w:r w:rsidR="00013FC9" w:rsidRPr="008A35DD">
        <w:rPr>
          <w:rFonts w:ascii="Times New Roman" w:hAnsi="Times New Roman"/>
          <w:sz w:val="28"/>
          <w:szCs w:val="28"/>
        </w:rPr>
        <w:t>о</w:t>
      </w:r>
      <w:r w:rsidR="00801077" w:rsidRPr="008A35DD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CA790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Pr="008A35DD">
        <w:rPr>
          <w:rFonts w:ascii="Times New Roman" w:hAnsi="Times New Roman"/>
          <w:sz w:val="28"/>
          <w:szCs w:val="28"/>
        </w:rPr>
        <w:t xml:space="preserve"> годов» направлен в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</w:t>
      </w:r>
      <w:r w:rsidR="00AD7F8D">
        <w:rPr>
          <w:rFonts w:ascii="Times New Roman" w:hAnsi="Times New Roman"/>
          <w:sz w:val="28"/>
          <w:szCs w:val="28"/>
        </w:rPr>
        <w:t>18 февраля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0E242E" w:rsidRPr="008A35DD">
        <w:rPr>
          <w:rFonts w:ascii="Times New Roman" w:hAnsi="Times New Roman"/>
          <w:sz w:val="28"/>
          <w:szCs w:val="28"/>
        </w:rPr>
        <w:t>Решения</w:t>
      </w:r>
      <w:r w:rsidRPr="008A35DD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сельсовета.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AD7F8D">
        <w:rPr>
          <w:rFonts w:ascii="Times New Roman" w:hAnsi="Times New Roman"/>
          <w:sz w:val="28"/>
          <w:szCs w:val="28"/>
        </w:rPr>
        <w:t>18-19 февраля</w:t>
      </w:r>
      <w:r w:rsidRPr="008A35DD">
        <w:rPr>
          <w:rFonts w:ascii="Times New Roman" w:hAnsi="Times New Roman"/>
          <w:sz w:val="28"/>
          <w:szCs w:val="28"/>
        </w:rPr>
        <w:t xml:space="preserve"> 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проект Решения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 xml:space="preserve">от </w:t>
      </w:r>
      <w:r w:rsidR="00AD7F8D" w:rsidRPr="008A35DD">
        <w:rPr>
          <w:rFonts w:ascii="Times New Roman" w:hAnsi="Times New Roman"/>
          <w:sz w:val="28"/>
          <w:szCs w:val="28"/>
        </w:rPr>
        <w:lastRenderedPageBreak/>
        <w:t>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CA790D" w:rsidRPr="008A35DD">
        <w:rPr>
          <w:rFonts w:ascii="Times New Roman" w:hAnsi="Times New Roman"/>
          <w:sz w:val="28"/>
          <w:szCs w:val="28"/>
        </w:rPr>
        <w:t>.</w:t>
      </w:r>
    </w:p>
    <w:p w:rsidR="00AD7F8D" w:rsidRDefault="00AD7F8D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DD2" w:rsidRPr="008A35DD" w:rsidRDefault="00192DD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Согласно статье 6 Решения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 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</w:t>
      </w:r>
      <w:r w:rsidR="00FF5CBA" w:rsidRPr="008A35DD">
        <w:rPr>
          <w:rFonts w:ascii="Times New Roman" w:hAnsi="Times New Roman"/>
          <w:sz w:val="28"/>
          <w:szCs w:val="28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FF5CBA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FF5CBA" w:rsidRPr="008A35DD">
        <w:rPr>
          <w:rFonts w:ascii="Times New Roman" w:hAnsi="Times New Roman"/>
          <w:sz w:val="28"/>
          <w:szCs w:val="28"/>
        </w:rPr>
        <w:t>-20</w:t>
      </w:r>
      <w:r w:rsidR="0029742A">
        <w:rPr>
          <w:rFonts w:ascii="Times New Roman" w:hAnsi="Times New Roman"/>
          <w:sz w:val="28"/>
          <w:szCs w:val="28"/>
        </w:rPr>
        <w:t>1</w:t>
      </w:r>
      <w:r w:rsidR="00AD7F8D">
        <w:rPr>
          <w:rFonts w:ascii="Times New Roman" w:hAnsi="Times New Roman"/>
          <w:sz w:val="28"/>
          <w:szCs w:val="28"/>
        </w:rPr>
        <w:t>8</w:t>
      </w:r>
      <w:r w:rsidR="00FF5CBA" w:rsidRPr="008A35DD">
        <w:rPr>
          <w:rFonts w:ascii="Times New Roman" w:hAnsi="Times New Roman"/>
          <w:sz w:val="28"/>
          <w:szCs w:val="28"/>
        </w:rPr>
        <w:t xml:space="preserve"> годов.</w:t>
      </w:r>
    </w:p>
    <w:p w:rsidR="00AD7F8D" w:rsidRDefault="00AD7F8D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AA7647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 </w:t>
      </w:r>
      <w:r w:rsidRPr="008A35DD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226B4C" w:rsidRPr="008A35D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Pr="008A35DD" w:rsidRDefault="00226B4C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«1. Утвердить основные характеристики  бюджета поселения  на</w:t>
      </w:r>
      <w:r w:rsidR="00CA790D" w:rsidRPr="008A35DD">
        <w:rPr>
          <w:rFonts w:ascii="Times New Roman" w:hAnsi="Times New Roman"/>
          <w:sz w:val="28"/>
          <w:szCs w:val="28"/>
        </w:rPr>
        <w:t xml:space="preserve">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год:</w:t>
      </w:r>
    </w:p>
    <w:p w:rsidR="00237D3D" w:rsidRPr="008A35DD" w:rsidRDefault="00237D3D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0915BC" w:rsidTr="00BB367D">
        <w:tc>
          <w:tcPr>
            <w:tcW w:w="4219" w:type="dxa"/>
          </w:tcPr>
          <w:p w:rsidR="00226B4C" w:rsidRPr="000915BC" w:rsidRDefault="00226B4C" w:rsidP="00BB367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0915BC" w:rsidRDefault="00AD7F8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13 367,70 </w:t>
            </w:r>
            <w:r w:rsidR="00536440">
              <w:rPr>
                <w:rFonts w:ascii="Times New Roman" w:hAnsi="Times New Roman"/>
              </w:rPr>
              <w:t>т</w:t>
            </w:r>
            <w:r w:rsidR="00EF3B22">
              <w:rPr>
                <w:rFonts w:ascii="Times New Roman" w:hAnsi="Times New Roman"/>
              </w:rPr>
              <w:t xml:space="preserve">ыс. </w:t>
            </w:r>
            <w:r w:rsidR="00226B4C" w:rsidRPr="000915BC">
              <w:rPr>
                <w:rFonts w:ascii="Times New Roman" w:hAnsi="Times New Roman"/>
              </w:rPr>
              <w:t>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AD7F8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13 387,58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226B4C" w:rsidRPr="000915B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AD7F8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13 367,70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AD7F8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13 795,46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AD7F8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0,00 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AD7F8D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407,88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</w:tr>
      <w:tr w:rsidR="00EF3B22" w:rsidRPr="000915BC" w:rsidTr="0085735A">
        <w:tc>
          <w:tcPr>
            <w:tcW w:w="4219" w:type="dxa"/>
            <w:shd w:val="clear" w:color="auto" w:fill="auto"/>
          </w:tcPr>
          <w:p w:rsidR="00EF3B22" w:rsidRPr="0085735A" w:rsidRDefault="00EF3B22" w:rsidP="00192DD2">
            <w:pPr>
              <w:pStyle w:val="a3"/>
              <w:rPr>
                <w:rFonts w:ascii="Times New Roman" w:hAnsi="Times New Roman"/>
              </w:rPr>
            </w:pPr>
            <w:r w:rsidRPr="0085735A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EF3B22" w:rsidRPr="0085735A" w:rsidRDefault="00AD7F8D" w:rsidP="00CB46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698,00</w:t>
            </w:r>
            <w:r w:rsidR="00EF3B22" w:rsidRPr="0085735A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2835" w:type="dxa"/>
            <w:shd w:val="clear" w:color="auto" w:fill="auto"/>
          </w:tcPr>
          <w:p w:rsidR="00EF3B22" w:rsidRPr="0085735A" w:rsidRDefault="00AD7F8D" w:rsidP="00CB46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927,84</w:t>
            </w:r>
            <w:r w:rsidR="00EF3B22" w:rsidRPr="0085735A">
              <w:rPr>
                <w:rFonts w:ascii="Times New Roman" w:hAnsi="Times New Roman"/>
              </w:rPr>
              <w:t xml:space="preserve"> тыс. рублей</w:t>
            </w:r>
          </w:p>
        </w:tc>
      </w:tr>
    </w:tbl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536440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BC">
        <w:rPr>
          <w:rFonts w:ascii="Times New Roman" w:hAnsi="Times New Roman"/>
          <w:i/>
          <w:sz w:val="28"/>
          <w:szCs w:val="28"/>
          <w:u w:val="single"/>
        </w:rPr>
        <w:t xml:space="preserve">Прогнозируемый общий объем доходов бюджета </w:t>
      </w:r>
      <w:r w:rsidR="00192DD2" w:rsidRPr="000915BC">
        <w:rPr>
          <w:rFonts w:ascii="Times New Roman" w:hAnsi="Times New Roman"/>
          <w:i/>
          <w:sz w:val="28"/>
          <w:szCs w:val="28"/>
          <w:u w:val="single"/>
        </w:rPr>
        <w:t xml:space="preserve">поселения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на 2016 год увеличился</w:t>
      </w:r>
      <w:r w:rsidR="003660D1" w:rsidRPr="000915BC">
        <w:rPr>
          <w:rFonts w:ascii="Times New Roman" w:hAnsi="Times New Roman"/>
          <w:i/>
          <w:sz w:val="28"/>
          <w:szCs w:val="28"/>
          <w:u w:val="single"/>
        </w:rPr>
        <w:t xml:space="preserve"> в сумме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19,88</w:t>
      </w:r>
      <w:r w:rsidR="00EF3B22">
        <w:rPr>
          <w:rFonts w:ascii="Times New Roman" w:hAnsi="Times New Roman"/>
          <w:i/>
          <w:sz w:val="28"/>
          <w:szCs w:val="28"/>
          <w:u w:val="single"/>
        </w:rPr>
        <w:t xml:space="preserve"> тыс.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27816" w:rsidRPr="000915BC">
        <w:rPr>
          <w:rFonts w:ascii="Times New Roman" w:hAnsi="Times New Roman"/>
          <w:i/>
          <w:sz w:val="28"/>
          <w:szCs w:val="28"/>
          <w:u w:val="single"/>
        </w:rPr>
        <w:t xml:space="preserve">руб. </w:t>
      </w:r>
      <w:r w:rsidR="001428EF" w:rsidRPr="000915B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(0,15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>%</w:t>
      </w:r>
      <w:r w:rsidR="00536440">
        <w:rPr>
          <w:rFonts w:ascii="Times New Roman" w:hAnsi="Times New Roman"/>
          <w:i/>
          <w:sz w:val="28"/>
          <w:szCs w:val="28"/>
          <w:u w:val="single"/>
        </w:rPr>
        <w:t xml:space="preserve">), </w:t>
      </w:r>
      <w:r w:rsidR="00536440" w:rsidRPr="00536440">
        <w:rPr>
          <w:rFonts w:ascii="Times New Roman" w:hAnsi="Times New Roman"/>
          <w:sz w:val="28"/>
          <w:szCs w:val="28"/>
        </w:rPr>
        <w:t>в том числе:</w:t>
      </w:r>
    </w:p>
    <w:p w:rsidR="0095607E" w:rsidRPr="00536440" w:rsidRDefault="00536440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6440">
        <w:rPr>
          <w:rFonts w:ascii="Times New Roman" w:hAnsi="Times New Roman"/>
          <w:sz w:val="28"/>
          <w:szCs w:val="28"/>
        </w:rPr>
        <w:t xml:space="preserve">- субвенции бюджетам на осуществление первичного воинского учета на территориях, где отсутствуют комиссариаты уменьшится на сумму 22,20 </w:t>
      </w:r>
      <w:proofErr w:type="spellStart"/>
      <w:r w:rsidRPr="00536440">
        <w:rPr>
          <w:rFonts w:ascii="Times New Roman" w:hAnsi="Times New Roman"/>
          <w:sz w:val="28"/>
          <w:szCs w:val="28"/>
        </w:rPr>
        <w:t>тыс</w:t>
      </w:r>
      <w:proofErr w:type="gramStart"/>
      <w:r w:rsidRPr="00536440">
        <w:rPr>
          <w:rFonts w:ascii="Times New Roman" w:hAnsi="Times New Roman"/>
          <w:sz w:val="28"/>
          <w:szCs w:val="28"/>
        </w:rPr>
        <w:t>.р</w:t>
      </w:r>
      <w:proofErr w:type="gramEnd"/>
      <w:r w:rsidRPr="00536440">
        <w:rPr>
          <w:rFonts w:ascii="Times New Roman" w:hAnsi="Times New Roman"/>
          <w:sz w:val="28"/>
          <w:szCs w:val="28"/>
        </w:rPr>
        <w:t>уб</w:t>
      </w:r>
      <w:proofErr w:type="spellEnd"/>
      <w:r w:rsidRPr="00536440">
        <w:rPr>
          <w:rFonts w:ascii="Times New Roman" w:hAnsi="Times New Roman"/>
          <w:sz w:val="28"/>
          <w:szCs w:val="28"/>
        </w:rPr>
        <w:t>.;</w:t>
      </w:r>
    </w:p>
    <w:p w:rsidR="00536440" w:rsidRPr="00536440" w:rsidRDefault="00536440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6440">
        <w:rPr>
          <w:rFonts w:ascii="Times New Roman" w:hAnsi="Times New Roman"/>
          <w:sz w:val="28"/>
          <w:szCs w:val="28"/>
        </w:rPr>
        <w:t xml:space="preserve">- межбюджетные трансферты из районного бюджета увеличиваются в сумме 42,08 </w:t>
      </w:r>
      <w:proofErr w:type="spellStart"/>
      <w:r w:rsidRPr="00536440">
        <w:rPr>
          <w:rFonts w:ascii="Times New Roman" w:hAnsi="Times New Roman"/>
          <w:sz w:val="28"/>
          <w:szCs w:val="28"/>
        </w:rPr>
        <w:t>тыс</w:t>
      </w:r>
      <w:proofErr w:type="gramStart"/>
      <w:r w:rsidRPr="00536440">
        <w:rPr>
          <w:rFonts w:ascii="Times New Roman" w:hAnsi="Times New Roman"/>
          <w:sz w:val="28"/>
          <w:szCs w:val="28"/>
        </w:rPr>
        <w:t>.р</w:t>
      </w:r>
      <w:proofErr w:type="gramEnd"/>
      <w:r w:rsidRPr="00536440">
        <w:rPr>
          <w:rFonts w:ascii="Times New Roman" w:hAnsi="Times New Roman"/>
          <w:sz w:val="28"/>
          <w:szCs w:val="28"/>
        </w:rPr>
        <w:t>уб</w:t>
      </w:r>
      <w:proofErr w:type="spellEnd"/>
      <w:r w:rsidRPr="00536440">
        <w:rPr>
          <w:rFonts w:ascii="Times New Roman" w:hAnsi="Times New Roman"/>
          <w:sz w:val="28"/>
          <w:szCs w:val="28"/>
        </w:rPr>
        <w:t xml:space="preserve">. на решение неотложных вопросов в сфере </w:t>
      </w:r>
      <w:proofErr w:type="spellStart"/>
      <w:r w:rsidRPr="0053644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36440">
        <w:rPr>
          <w:rFonts w:ascii="Times New Roman" w:hAnsi="Times New Roman"/>
          <w:sz w:val="28"/>
          <w:szCs w:val="28"/>
        </w:rPr>
        <w:t xml:space="preserve"> – коммунального хозяйства.</w:t>
      </w:r>
    </w:p>
    <w:p w:rsidR="00536440" w:rsidRDefault="00536440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26B4C" w:rsidRPr="007A48F4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48F4">
        <w:rPr>
          <w:rFonts w:ascii="Times New Roman" w:hAnsi="Times New Roman"/>
          <w:i/>
          <w:sz w:val="28"/>
          <w:szCs w:val="28"/>
          <w:u w:val="single"/>
        </w:rPr>
        <w:t>Общий объем расходов бюджета</w:t>
      </w:r>
      <w:r w:rsidR="00192DD2" w:rsidRPr="007A48F4">
        <w:rPr>
          <w:rFonts w:ascii="Times New Roman" w:hAnsi="Times New Roman"/>
          <w:i/>
          <w:sz w:val="28"/>
          <w:szCs w:val="28"/>
          <w:u w:val="single"/>
        </w:rPr>
        <w:t xml:space="preserve"> поселения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на 2016 год</w:t>
      </w:r>
      <w:r w:rsidRPr="007A48F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увеличился</w:t>
      </w:r>
      <w:r w:rsidR="0085735A" w:rsidRPr="007A48F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A48F4">
        <w:rPr>
          <w:rFonts w:ascii="Times New Roman" w:hAnsi="Times New Roman"/>
          <w:i/>
          <w:sz w:val="28"/>
          <w:szCs w:val="28"/>
          <w:u w:val="single"/>
        </w:rPr>
        <w:t xml:space="preserve"> в сумме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427,76</w:t>
      </w:r>
      <w:r w:rsidR="00EF3B22" w:rsidRPr="007A48F4">
        <w:rPr>
          <w:rFonts w:ascii="Times New Roman" w:hAnsi="Times New Roman"/>
          <w:i/>
          <w:sz w:val="28"/>
          <w:szCs w:val="28"/>
          <w:u w:val="single"/>
        </w:rPr>
        <w:t xml:space="preserve"> тыс.</w:t>
      </w:r>
      <w:r w:rsidR="00192DD2" w:rsidRPr="007A48F4">
        <w:rPr>
          <w:rFonts w:ascii="Times New Roman" w:hAnsi="Times New Roman"/>
          <w:i/>
          <w:sz w:val="28"/>
          <w:szCs w:val="28"/>
          <w:u w:val="single"/>
        </w:rPr>
        <w:t xml:space="preserve"> рублей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(3,20</w:t>
      </w:r>
      <w:r w:rsidR="006B21D3" w:rsidRPr="007A48F4">
        <w:rPr>
          <w:rFonts w:ascii="Times New Roman" w:hAnsi="Times New Roman"/>
          <w:i/>
          <w:sz w:val="28"/>
          <w:szCs w:val="28"/>
          <w:u w:val="single"/>
        </w:rPr>
        <w:t>%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)</w:t>
      </w:r>
      <w:r w:rsidR="003F787F" w:rsidRPr="007A48F4">
        <w:rPr>
          <w:rFonts w:ascii="Times New Roman" w:hAnsi="Times New Roman"/>
          <w:sz w:val="28"/>
          <w:szCs w:val="28"/>
        </w:rPr>
        <w:t>.</w:t>
      </w:r>
    </w:p>
    <w:p w:rsidR="005D1B98" w:rsidRPr="00DF581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818">
        <w:rPr>
          <w:rFonts w:ascii="Times New Roman" w:hAnsi="Times New Roman"/>
          <w:b/>
          <w:sz w:val="28"/>
          <w:szCs w:val="28"/>
        </w:rPr>
        <w:t>Анализ изменения расходов бюджета поселения за 2016 год</w:t>
      </w:r>
    </w:p>
    <w:p w:rsidR="00DF5818" w:rsidRPr="007A48F4" w:rsidRDefault="00DF5818" w:rsidP="00DF581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32"/>
        <w:gridCol w:w="1392"/>
        <w:gridCol w:w="1485"/>
        <w:gridCol w:w="1069"/>
      </w:tblGrid>
      <w:tr w:rsidR="00DF5818" w:rsidRPr="00DF5818" w:rsidTr="00DF5818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отклонение</w:t>
            </w:r>
          </w:p>
        </w:tc>
      </w:tr>
      <w:tr w:rsidR="00DF5818" w:rsidRPr="00DF5818" w:rsidTr="00DF5818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5 (4-3)</w:t>
            </w:r>
          </w:p>
        </w:tc>
      </w:tr>
      <w:tr w:rsidR="00DF5818" w:rsidRPr="00DF5818" w:rsidTr="00DF5818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DF581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3 585,80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3 683,30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97,50</w:t>
            </w:r>
          </w:p>
        </w:tc>
      </w:tr>
      <w:tr w:rsidR="00DF5818" w:rsidRPr="00DF5818" w:rsidTr="00DF5818">
        <w:trPr>
          <w:trHeight w:val="4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584,30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584,30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DF5818">
              <w:rPr>
                <w:rFonts w:ascii="Times New Roman" w:hAnsi="Times New Roman"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  <w:r w:rsidRPr="00DF581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2 983,40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3 069,40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DF5818" w:rsidRPr="00DF5818" w:rsidTr="00DF581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1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8,10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19,60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11,50</w:t>
            </w:r>
          </w:p>
        </w:tc>
      </w:tr>
      <w:tr w:rsidR="00DF5818" w:rsidRPr="00DF5818" w:rsidTr="00DF581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DF581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283,50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261,30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-22,20</w:t>
            </w:r>
          </w:p>
        </w:tc>
      </w:tr>
      <w:tr w:rsidR="00DF5818" w:rsidRPr="00DF5818" w:rsidTr="00DF5818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283,50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261,30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-22,20</w:t>
            </w:r>
          </w:p>
        </w:tc>
      </w:tr>
      <w:tr w:rsidR="00DF5818" w:rsidRPr="00DF5818" w:rsidTr="00DF5818">
        <w:trPr>
          <w:trHeight w:val="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DF5818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1,50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1,50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1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DF5818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DF5818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384,80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434,82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50,02</w:t>
            </w:r>
          </w:p>
        </w:tc>
      </w:tr>
      <w:tr w:rsidR="00DF5818" w:rsidRPr="00DF5818" w:rsidTr="00DF5818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28,80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28,80</w:t>
            </w:r>
          </w:p>
        </w:tc>
      </w:tr>
      <w:tr w:rsidR="00DF5818" w:rsidRPr="00DF5818" w:rsidTr="00DF581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384,80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E3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406,</w:t>
            </w:r>
            <w:r w:rsidR="00E34E3A"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E34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21,</w:t>
            </w:r>
            <w:r w:rsidR="00E34E3A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DF5818" w:rsidRPr="00DF5818" w:rsidTr="00DF5818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F5818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DF5818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DF5818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1 431,80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1 734,24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302,44</w:t>
            </w:r>
          </w:p>
        </w:tc>
      </w:tr>
      <w:tr w:rsidR="00DF5818" w:rsidRPr="00DF5818" w:rsidTr="00DF5818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142,08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142,08</w:t>
            </w:r>
          </w:p>
        </w:tc>
      </w:tr>
      <w:tr w:rsidR="00DF5818" w:rsidRPr="00DF5818" w:rsidTr="00DF581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1 431,80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1 592,16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160,36</w:t>
            </w:r>
          </w:p>
        </w:tc>
      </w:tr>
      <w:tr w:rsidR="00DF5818" w:rsidRPr="00DF5818" w:rsidTr="00DF5818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DF5818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7 656,30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7 656,30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F5818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7 656,30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7 656,30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24,00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24,00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81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F5818" w:rsidRPr="00DF5818" w:rsidTr="00DF581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13 367,70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13 795,46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18" w:rsidRPr="00DF5818" w:rsidRDefault="00DF5818" w:rsidP="00DF5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5818">
              <w:rPr>
                <w:rFonts w:ascii="Times New Roman" w:hAnsi="Times New Roman"/>
                <w:b/>
                <w:bCs/>
                <w:color w:val="000000"/>
              </w:rPr>
              <w:t>427,76</w:t>
            </w:r>
          </w:p>
        </w:tc>
      </w:tr>
    </w:tbl>
    <w:p w:rsidR="00FE4534" w:rsidRDefault="00FE453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818" w:rsidRPr="00E34E3A" w:rsidRDefault="00DF5818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По разделу «Функционирование Правительства РФ, высших органов исполнительной власти субъектов РФ, местных администраций» (0104) увеличение бюджетных ассигнований в сумме 86,00 </w:t>
      </w:r>
      <w:proofErr w:type="spellStart"/>
      <w:r w:rsidRPr="00E34E3A">
        <w:rPr>
          <w:rFonts w:ascii="Times New Roman" w:hAnsi="Times New Roman"/>
          <w:sz w:val="28"/>
          <w:szCs w:val="28"/>
        </w:rPr>
        <w:t>тыс</w:t>
      </w:r>
      <w:proofErr w:type="gramStart"/>
      <w:r w:rsidRPr="00E34E3A">
        <w:rPr>
          <w:rFonts w:ascii="Times New Roman" w:hAnsi="Times New Roman"/>
          <w:sz w:val="28"/>
          <w:szCs w:val="28"/>
        </w:rPr>
        <w:t>.р</w:t>
      </w:r>
      <w:proofErr w:type="gramEnd"/>
      <w:r w:rsidRPr="00E34E3A">
        <w:rPr>
          <w:rFonts w:ascii="Times New Roman" w:hAnsi="Times New Roman"/>
          <w:sz w:val="28"/>
          <w:szCs w:val="28"/>
        </w:rPr>
        <w:t>уб</w:t>
      </w:r>
      <w:proofErr w:type="spellEnd"/>
      <w:r w:rsidRPr="00E34E3A">
        <w:rPr>
          <w:rFonts w:ascii="Times New Roman" w:hAnsi="Times New Roman"/>
          <w:sz w:val="28"/>
          <w:szCs w:val="28"/>
        </w:rPr>
        <w:t>. (2,88%)</w:t>
      </w:r>
      <w:r w:rsidR="00953309" w:rsidRPr="00E34E3A">
        <w:rPr>
          <w:rFonts w:ascii="Times New Roman" w:hAnsi="Times New Roman"/>
          <w:sz w:val="28"/>
          <w:szCs w:val="28"/>
        </w:rPr>
        <w:t>, в том числе:</w:t>
      </w:r>
    </w:p>
    <w:p w:rsidR="00953309" w:rsidRPr="00E34E3A" w:rsidRDefault="00953309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- увеличение бюджетных ассигнований в сумме 56,00 </w:t>
      </w:r>
      <w:proofErr w:type="spellStart"/>
      <w:r w:rsidRPr="00E34E3A">
        <w:rPr>
          <w:rFonts w:ascii="Times New Roman" w:hAnsi="Times New Roman"/>
          <w:sz w:val="28"/>
          <w:szCs w:val="28"/>
        </w:rPr>
        <w:t>тыс</w:t>
      </w:r>
      <w:proofErr w:type="gramStart"/>
      <w:r w:rsidRPr="00E34E3A">
        <w:rPr>
          <w:rFonts w:ascii="Times New Roman" w:hAnsi="Times New Roman"/>
          <w:sz w:val="28"/>
          <w:szCs w:val="28"/>
        </w:rPr>
        <w:t>.р</w:t>
      </w:r>
      <w:proofErr w:type="gramEnd"/>
      <w:r w:rsidRPr="00E34E3A">
        <w:rPr>
          <w:rFonts w:ascii="Times New Roman" w:hAnsi="Times New Roman"/>
          <w:sz w:val="28"/>
          <w:szCs w:val="28"/>
        </w:rPr>
        <w:t>уб</w:t>
      </w:r>
      <w:proofErr w:type="spellEnd"/>
      <w:r w:rsidRPr="00E34E3A">
        <w:rPr>
          <w:rFonts w:ascii="Times New Roman" w:hAnsi="Times New Roman"/>
          <w:sz w:val="28"/>
          <w:szCs w:val="28"/>
        </w:rPr>
        <w:t>. по КБК 813 0104 0150091970 244 на ремонт двигателя автомобиля;</w:t>
      </w:r>
    </w:p>
    <w:p w:rsidR="00953309" w:rsidRPr="00A1196F" w:rsidRDefault="00953309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96F">
        <w:rPr>
          <w:rFonts w:ascii="Times New Roman" w:hAnsi="Times New Roman"/>
          <w:sz w:val="28"/>
          <w:szCs w:val="28"/>
        </w:rPr>
        <w:t xml:space="preserve">- увеличение </w:t>
      </w:r>
      <w:r w:rsidR="00A1196F" w:rsidRPr="00A1196F">
        <w:rPr>
          <w:rFonts w:ascii="Times New Roman" w:hAnsi="Times New Roman"/>
          <w:sz w:val="28"/>
          <w:szCs w:val="28"/>
        </w:rPr>
        <w:t xml:space="preserve">бюджетных ассигнований в сумме 30, 00 тыс. руб. по КБК 813 0104 0150091970 853 по результатам проведенной проверки ОГИ БДД МОМВД </w:t>
      </w:r>
      <w:proofErr w:type="spellStart"/>
      <w:r w:rsidR="00A1196F" w:rsidRPr="00A1196F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="00A1196F" w:rsidRPr="00A1196F">
        <w:rPr>
          <w:rFonts w:ascii="Times New Roman" w:hAnsi="Times New Roman"/>
          <w:sz w:val="28"/>
          <w:szCs w:val="28"/>
        </w:rPr>
        <w:t xml:space="preserve"> выписаны два постановления об административных правонарушениях срок уплаты до 25.02.2016 г. Администрацией сельсовета нарушены: от 30.10.2015 г. в 9-00 ч допущено нарушение осуществления перевозки пассажира на служебном транспорте ВАЗ 21070 с нарушением требований о проведении </w:t>
      </w:r>
      <w:proofErr w:type="spellStart"/>
      <w:r w:rsidR="00A1196F" w:rsidRPr="00A1196F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A1196F" w:rsidRPr="00A1196F">
        <w:rPr>
          <w:rFonts w:ascii="Times New Roman" w:hAnsi="Times New Roman"/>
          <w:sz w:val="28"/>
          <w:szCs w:val="28"/>
        </w:rPr>
        <w:t xml:space="preserve"> контроля</w:t>
      </w:r>
      <w:proofErr w:type="gramEnd"/>
      <w:r w:rsidR="00A1196F" w:rsidRPr="00A1196F">
        <w:rPr>
          <w:rFonts w:ascii="Times New Roman" w:hAnsi="Times New Roman"/>
          <w:sz w:val="28"/>
          <w:szCs w:val="28"/>
        </w:rPr>
        <w:t xml:space="preserve">, технического состояния транспортного средства; от 30.10.2015 г. в 8-20 ч. допущено нарушение осуществления перевозки пассажира на служебном транспорте ВАЗ 21070 с нарушением требований о проведении </w:t>
      </w:r>
      <w:proofErr w:type="spellStart"/>
      <w:r w:rsidR="00A1196F" w:rsidRPr="00A1196F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A1196F" w:rsidRPr="00A1196F">
        <w:rPr>
          <w:rFonts w:ascii="Times New Roman" w:hAnsi="Times New Roman"/>
          <w:sz w:val="28"/>
          <w:szCs w:val="28"/>
        </w:rPr>
        <w:t xml:space="preserve"> медицинского осмотра водителя.</w:t>
      </w:r>
    </w:p>
    <w:p w:rsidR="00DF5818" w:rsidRPr="00E34E3A" w:rsidRDefault="00DF5818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По разделу «Другие общегосударственные вопросы» (0113) увеличение бюджетных ассигнований в сумме 11,50 </w:t>
      </w:r>
      <w:proofErr w:type="spellStart"/>
      <w:r w:rsidRPr="00E34E3A">
        <w:rPr>
          <w:rFonts w:ascii="Times New Roman" w:hAnsi="Times New Roman"/>
          <w:sz w:val="28"/>
          <w:szCs w:val="28"/>
        </w:rPr>
        <w:t>тыс</w:t>
      </w:r>
      <w:proofErr w:type="gramStart"/>
      <w:r w:rsidRPr="00E34E3A">
        <w:rPr>
          <w:rFonts w:ascii="Times New Roman" w:hAnsi="Times New Roman"/>
          <w:sz w:val="28"/>
          <w:szCs w:val="28"/>
        </w:rPr>
        <w:t>.р</w:t>
      </w:r>
      <w:proofErr w:type="gramEnd"/>
      <w:r w:rsidRPr="00E34E3A">
        <w:rPr>
          <w:rFonts w:ascii="Times New Roman" w:hAnsi="Times New Roman"/>
          <w:sz w:val="28"/>
          <w:szCs w:val="28"/>
        </w:rPr>
        <w:t>уб</w:t>
      </w:r>
      <w:proofErr w:type="spellEnd"/>
      <w:r w:rsidRPr="00E34E3A">
        <w:rPr>
          <w:rFonts w:ascii="Times New Roman" w:hAnsi="Times New Roman"/>
          <w:sz w:val="28"/>
          <w:szCs w:val="28"/>
        </w:rPr>
        <w:t>. (</w:t>
      </w:r>
      <w:r w:rsidR="00DA7F05" w:rsidRPr="00E34E3A">
        <w:rPr>
          <w:rFonts w:ascii="Times New Roman" w:hAnsi="Times New Roman"/>
          <w:sz w:val="28"/>
          <w:szCs w:val="28"/>
        </w:rPr>
        <w:t>141,98%)</w:t>
      </w:r>
      <w:r w:rsidR="00E34E3A" w:rsidRPr="00E34E3A">
        <w:rPr>
          <w:rFonts w:ascii="Times New Roman" w:hAnsi="Times New Roman"/>
          <w:sz w:val="28"/>
          <w:szCs w:val="28"/>
        </w:rPr>
        <w:t xml:space="preserve"> по КБК 813 0113 0110091090 244  на проведение рыночной оценки муниципального имущества 6 объектов в целях объявления аукциона на их реализацию.</w:t>
      </w:r>
    </w:p>
    <w:p w:rsidR="00FE4534" w:rsidRPr="00E34E3A" w:rsidRDefault="00DA7F05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По разделу «Мобилизационная и воинская подготовка» (0203) </w:t>
      </w:r>
      <w:r w:rsidR="00953309" w:rsidRPr="00E34E3A">
        <w:rPr>
          <w:rFonts w:ascii="Times New Roman" w:hAnsi="Times New Roman"/>
          <w:sz w:val="28"/>
          <w:szCs w:val="28"/>
        </w:rPr>
        <w:t xml:space="preserve">согласно уведомления администрации </w:t>
      </w:r>
      <w:proofErr w:type="spellStart"/>
      <w:r w:rsidR="00953309" w:rsidRPr="00E34E3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53309" w:rsidRPr="00E34E3A">
        <w:rPr>
          <w:rFonts w:ascii="Times New Roman" w:hAnsi="Times New Roman"/>
          <w:sz w:val="28"/>
          <w:szCs w:val="28"/>
        </w:rPr>
        <w:t xml:space="preserve"> района от 21.01.2016 № 1523 по КБК 813 0203 0150051180 244 </w:t>
      </w:r>
      <w:r w:rsidRPr="00E34E3A">
        <w:rPr>
          <w:rFonts w:ascii="Times New Roman" w:hAnsi="Times New Roman"/>
          <w:sz w:val="28"/>
          <w:szCs w:val="28"/>
        </w:rPr>
        <w:t>у</w:t>
      </w:r>
      <w:r w:rsidR="00DF5818" w:rsidRPr="00E34E3A">
        <w:rPr>
          <w:rFonts w:ascii="Times New Roman" w:hAnsi="Times New Roman"/>
          <w:sz w:val="28"/>
          <w:szCs w:val="28"/>
        </w:rPr>
        <w:t xml:space="preserve">меньшение бюджетных ассигнований в сумме 22,20 </w:t>
      </w:r>
      <w:proofErr w:type="spellStart"/>
      <w:r w:rsidR="00DF5818" w:rsidRPr="00E34E3A">
        <w:rPr>
          <w:rFonts w:ascii="Times New Roman" w:hAnsi="Times New Roman"/>
          <w:sz w:val="28"/>
          <w:szCs w:val="28"/>
        </w:rPr>
        <w:t>тыс</w:t>
      </w:r>
      <w:proofErr w:type="gramStart"/>
      <w:r w:rsidR="00DF5818" w:rsidRPr="00E34E3A">
        <w:rPr>
          <w:rFonts w:ascii="Times New Roman" w:hAnsi="Times New Roman"/>
          <w:sz w:val="28"/>
          <w:szCs w:val="28"/>
        </w:rPr>
        <w:t>.р</w:t>
      </w:r>
      <w:proofErr w:type="gramEnd"/>
      <w:r w:rsidR="00DF5818" w:rsidRPr="00E34E3A">
        <w:rPr>
          <w:rFonts w:ascii="Times New Roman" w:hAnsi="Times New Roman"/>
          <w:sz w:val="28"/>
          <w:szCs w:val="28"/>
        </w:rPr>
        <w:t>уб</w:t>
      </w:r>
      <w:proofErr w:type="spellEnd"/>
      <w:r w:rsidR="00DF5818" w:rsidRPr="00E34E3A">
        <w:rPr>
          <w:rFonts w:ascii="Times New Roman" w:hAnsi="Times New Roman"/>
          <w:sz w:val="28"/>
          <w:szCs w:val="28"/>
        </w:rPr>
        <w:t>.</w:t>
      </w:r>
      <w:r w:rsidRPr="00E34E3A">
        <w:rPr>
          <w:rFonts w:ascii="Times New Roman" w:hAnsi="Times New Roman"/>
          <w:sz w:val="28"/>
          <w:szCs w:val="28"/>
        </w:rPr>
        <w:t xml:space="preserve"> (7,83%)</w:t>
      </w:r>
      <w:r w:rsidR="00953309" w:rsidRPr="00E34E3A">
        <w:rPr>
          <w:rFonts w:ascii="Times New Roman" w:hAnsi="Times New Roman"/>
          <w:sz w:val="28"/>
          <w:szCs w:val="28"/>
        </w:rPr>
        <w:t xml:space="preserve"> </w:t>
      </w:r>
    </w:p>
    <w:p w:rsidR="00DA7F05" w:rsidRPr="00E34E3A" w:rsidRDefault="00DA7F05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По разделу «Водное хозяйство» (0406) увеличение бюджетных ассигнований в сумме 28,80 </w:t>
      </w:r>
      <w:proofErr w:type="spellStart"/>
      <w:r w:rsidRPr="00E34E3A">
        <w:rPr>
          <w:rFonts w:ascii="Times New Roman" w:hAnsi="Times New Roman"/>
          <w:sz w:val="28"/>
          <w:szCs w:val="28"/>
        </w:rPr>
        <w:t>тыс</w:t>
      </w:r>
      <w:proofErr w:type="gramStart"/>
      <w:r w:rsidRPr="00E34E3A">
        <w:rPr>
          <w:rFonts w:ascii="Times New Roman" w:hAnsi="Times New Roman"/>
          <w:sz w:val="28"/>
          <w:szCs w:val="28"/>
        </w:rPr>
        <w:t>.р</w:t>
      </w:r>
      <w:proofErr w:type="gramEnd"/>
      <w:r w:rsidRPr="00E34E3A">
        <w:rPr>
          <w:rFonts w:ascii="Times New Roman" w:hAnsi="Times New Roman"/>
          <w:sz w:val="28"/>
          <w:szCs w:val="28"/>
        </w:rPr>
        <w:t>уб</w:t>
      </w:r>
      <w:proofErr w:type="spellEnd"/>
      <w:r w:rsidRPr="00E34E3A">
        <w:rPr>
          <w:rFonts w:ascii="Times New Roman" w:hAnsi="Times New Roman"/>
          <w:sz w:val="28"/>
          <w:szCs w:val="28"/>
        </w:rPr>
        <w:t>. (100,00%)</w:t>
      </w:r>
      <w:r w:rsidR="00E34E3A" w:rsidRPr="00E34E3A">
        <w:rPr>
          <w:rFonts w:ascii="Times New Roman" w:hAnsi="Times New Roman"/>
          <w:sz w:val="28"/>
          <w:szCs w:val="28"/>
        </w:rPr>
        <w:t xml:space="preserve"> по КБК 813 0406 0110091100 244 </w:t>
      </w:r>
      <w:r w:rsidR="00E34E3A" w:rsidRPr="00E34E3A">
        <w:rPr>
          <w:rFonts w:ascii="Times New Roman" w:hAnsi="Times New Roman"/>
          <w:sz w:val="28"/>
          <w:szCs w:val="28"/>
        </w:rPr>
        <w:lastRenderedPageBreak/>
        <w:t>на о</w:t>
      </w:r>
      <w:r w:rsidR="00E34E3A" w:rsidRPr="00E34E3A">
        <w:rPr>
          <w:rFonts w:ascii="Times New Roman" w:hAnsi="Times New Roman"/>
          <w:color w:val="000000"/>
          <w:sz w:val="28"/>
          <w:szCs w:val="28"/>
        </w:rPr>
        <w:t>бязательное страхование гражданской ответственности за причинение вреда в результате аварии гидротехнических сооружений (работу необходимо провести до наступления периода возможных паводков).</w:t>
      </w:r>
    </w:p>
    <w:p w:rsidR="00DA7F05" w:rsidRPr="00E34E3A" w:rsidRDefault="00953309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>По разделу «Дорожное хозяйство» (0409) увеличение бюджетных ассигнований в сумме 21,</w:t>
      </w:r>
      <w:r w:rsidR="00E34E3A" w:rsidRPr="00E34E3A">
        <w:rPr>
          <w:rFonts w:ascii="Times New Roman" w:hAnsi="Times New Roman"/>
          <w:sz w:val="28"/>
          <w:szCs w:val="28"/>
        </w:rPr>
        <w:t>22</w:t>
      </w:r>
      <w:r w:rsidRPr="00E34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E3A">
        <w:rPr>
          <w:rFonts w:ascii="Times New Roman" w:hAnsi="Times New Roman"/>
          <w:sz w:val="28"/>
          <w:szCs w:val="28"/>
        </w:rPr>
        <w:t>тыс</w:t>
      </w:r>
      <w:proofErr w:type="gramStart"/>
      <w:r w:rsidRPr="00E34E3A">
        <w:rPr>
          <w:rFonts w:ascii="Times New Roman" w:hAnsi="Times New Roman"/>
          <w:sz w:val="28"/>
          <w:szCs w:val="28"/>
        </w:rPr>
        <w:t>.р</w:t>
      </w:r>
      <w:proofErr w:type="gramEnd"/>
      <w:r w:rsidRPr="00E34E3A">
        <w:rPr>
          <w:rFonts w:ascii="Times New Roman" w:hAnsi="Times New Roman"/>
          <w:sz w:val="28"/>
          <w:szCs w:val="28"/>
        </w:rPr>
        <w:t>уб</w:t>
      </w:r>
      <w:proofErr w:type="spellEnd"/>
      <w:r w:rsidRPr="00E34E3A">
        <w:rPr>
          <w:rFonts w:ascii="Times New Roman" w:hAnsi="Times New Roman"/>
          <w:sz w:val="28"/>
          <w:szCs w:val="28"/>
        </w:rPr>
        <w:t>. (5,56%)</w:t>
      </w:r>
      <w:r w:rsidR="00E34E3A" w:rsidRPr="00E34E3A">
        <w:rPr>
          <w:rFonts w:ascii="Times New Roman" w:hAnsi="Times New Roman"/>
          <w:sz w:val="28"/>
          <w:szCs w:val="28"/>
        </w:rPr>
        <w:t xml:space="preserve"> по КБК 813 0409 0320093840 244 на осуществление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="00E34E3A" w:rsidRPr="00E34E3A">
        <w:rPr>
          <w:rFonts w:ascii="Times New Roman" w:hAnsi="Times New Roman"/>
          <w:sz w:val="28"/>
          <w:szCs w:val="28"/>
        </w:rPr>
        <w:t>Парнинский</w:t>
      </w:r>
      <w:proofErr w:type="spellEnd"/>
      <w:r w:rsidR="00E34E3A" w:rsidRPr="00E34E3A">
        <w:rPr>
          <w:rFonts w:ascii="Times New Roman" w:hAnsi="Times New Roman"/>
          <w:sz w:val="28"/>
          <w:szCs w:val="28"/>
        </w:rPr>
        <w:t xml:space="preserve"> сельсовет (остаток средств дорожного фонда образовался за счет перевыполнения плана по акцизам в размере 45 893,89 рублей).</w:t>
      </w:r>
    </w:p>
    <w:p w:rsidR="00953309" w:rsidRPr="00E34E3A" w:rsidRDefault="00953309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>По разделу «Коммунальное хозяйство» (0502) увеличение бюджетных ассигнований в сумме 142,08 тыс. руб. (100,00%), в том числе:</w:t>
      </w:r>
    </w:p>
    <w:p w:rsidR="00953309" w:rsidRPr="00E34E3A" w:rsidRDefault="00953309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- согласно уведомления администрации </w:t>
      </w:r>
      <w:proofErr w:type="spellStart"/>
      <w:r w:rsidRPr="00E34E3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34E3A">
        <w:rPr>
          <w:rFonts w:ascii="Times New Roman" w:hAnsi="Times New Roman"/>
          <w:sz w:val="28"/>
          <w:szCs w:val="28"/>
        </w:rPr>
        <w:t xml:space="preserve"> района от 21.01.2016 № 4 по КБК 813 0502 0310080870 244 на решение неотложных вопросов в сфере </w:t>
      </w:r>
      <w:proofErr w:type="spellStart"/>
      <w:r w:rsidRPr="00E34E3A">
        <w:rPr>
          <w:rFonts w:ascii="Times New Roman" w:hAnsi="Times New Roman"/>
          <w:sz w:val="28"/>
          <w:szCs w:val="28"/>
        </w:rPr>
        <w:t>жилищно</w:t>
      </w:r>
      <w:proofErr w:type="spellEnd"/>
      <w:r w:rsidRPr="00E34E3A">
        <w:rPr>
          <w:rFonts w:ascii="Times New Roman" w:hAnsi="Times New Roman"/>
          <w:sz w:val="28"/>
          <w:szCs w:val="28"/>
        </w:rPr>
        <w:t xml:space="preserve"> – коммунального хозяйства увеличение бюджетных ассигнований в сумме 42,08 </w:t>
      </w:r>
      <w:proofErr w:type="spellStart"/>
      <w:r w:rsidRPr="00E34E3A">
        <w:rPr>
          <w:rFonts w:ascii="Times New Roman" w:hAnsi="Times New Roman"/>
          <w:sz w:val="28"/>
          <w:szCs w:val="28"/>
        </w:rPr>
        <w:t>тыс</w:t>
      </w:r>
      <w:proofErr w:type="gramStart"/>
      <w:r w:rsidRPr="00E34E3A">
        <w:rPr>
          <w:rFonts w:ascii="Times New Roman" w:hAnsi="Times New Roman"/>
          <w:sz w:val="28"/>
          <w:szCs w:val="28"/>
        </w:rPr>
        <w:t>.р</w:t>
      </w:r>
      <w:proofErr w:type="gramEnd"/>
      <w:r w:rsidRPr="00E34E3A">
        <w:rPr>
          <w:rFonts w:ascii="Times New Roman" w:hAnsi="Times New Roman"/>
          <w:sz w:val="28"/>
          <w:szCs w:val="28"/>
        </w:rPr>
        <w:t>уб</w:t>
      </w:r>
      <w:proofErr w:type="spellEnd"/>
      <w:r w:rsidRPr="00E34E3A">
        <w:rPr>
          <w:rFonts w:ascii="Times New Roman" w:hAnsi="Times New Roman"/>
          <w:sz w:val="28"/>
          <w:szCs w:val="28"/>
        </w:rPr>
        <w:t>.;</w:t>
      </w:r>
    </w:p>
    <w:p w:rsidR="00953309" w:rsidRPr="00E34E3A" w:rsidRDefault="00953309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- увеличение бюджетных ассигнований в сумме 100,00 </w:t>
      </w:r>
      <w:proofErr w:type="spellStart"/>
      <w:r w:rsidRPr="00E34E3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34E3A">
        <w:rPr>
          <w:rFonts w:ascii="Times New Roman" w:hAnsi="Times New Roman"/>
          <w:sz w:val="28"/>
          <w:szCs w:val="28"/>
        </w:rPr>
        <w:t xml:space="preserve">. по КБК 813 0502 0310093650 240 на капитальный ремонт водонапорной башни по адресу: </w:t>
      </w:r>
      <w:proofErr w:type="spellStart"/>
      <w:r w:rsidRPr="00E34E3A">
        <w:rPr>
          <w:rFonts w:ascii="Times New Roman" w:hAnsi="Times New Roman"/>
          <w:sz w:val="28"/>
          <w:szCs w:val="28"/>
        </w:rPr>
        <w:t>с</w:t>
      </w:r>
      <w:proofErr w:type="gramStart"/>
      <w:r w:rsidRPr="00E34E3A">
        <w:rPr>
          <w:rFonts w:ascii="Times New Roman" w:hAnsi="Times New Roman"/>
          <w:sz w:val="28"/>
          <w:szCs w:val="28"/>
        </w:rPr>
        <w:t>.Б</w:t>
      </w:r>
      <w:proofErr w:type="gramEnd"/>
      <w:r w:rsidRPr="00E34E3A">
        <w:rPr>
          <w:rFonts w:ascii="Times New Roman" w:hAnsi="Times New Roman"/>
          <w:sz w:val="28"/>
          <w:szCs w:val="28"/>
        </w:rPr>
        <w:t>ольшое</w:t>
      </w:r>
      <w:proofErr w:type="spellEnd"/>
      <w:r w:rsidRPr="00E34E3A">
        <w:rPr>
          <w:rFonts w:ascii="Times New Roman" w:hAnsi="Times New Roman"/>
          <w:sz w:val="28"/>
          <w:szCs w:val="28"/>
        </w:rPr>
        <w:t xml:space="preserve"> Озеро, ул. Советская, 1а с целью восстановления здания после пожара.</w:t>
      </w:r>
    </w:p>
    <w:p w:rsidR="00953309" w:rsidRPr="00E34E3A" w:rsidRDefault="00953309" w:rsidP="009533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>По разделу «Благоустройство» (0503) увеличение бюджетных ассигнований в сумме 160,36 тыс. руб. (11,20%)</w:t>
      </w:r>
      <w:r w:rsidR="00E34E3A" w:rsidRPr="00E34E3A">
        <w:rPr>
          <w:rFonts w:ascii="Times New Roman" w:hAnsi="Times New Roman"/>
          <w:sz w:val="28"/>
          <w:szCs w:val="28"/>
        </w:rPr>
        <w:t>, в том числе:</w:t>
      </w:r>
    </w:p>
    <w:p w:rsidR="00E34E3A" w:rsidRPr="00E34E3A" w:rsidRDefault="00E34E3A" w:rsidP="00E34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- увеличение бюджетных ассигнований в сумме 60,36 тыс. руб. по КБК 813 0503 0310093730 244)на ремонт ограждения по адресу: Красноярский край, </w:t>
      </w:r>
      <w:proofErr w:type="spellStart"/>
      <w:r w:rsidRPr="00E34E3A">
        <w:rPr>
          <w:rFonts w:ascii="Times New Roman" w:hAnsi="Times New Roman"/>
          <w:sz w:val="28"/>
          <w:szCs w:val="28"/>
        </w:rPr>
        <w:t>с</w:t>
      </w:r>
      <w:proofErr w:type="gramStart"/>
      <w:r w:rsidRPr="00E34E3A">
        <w:rPr>
          <w:rFonts w:ascii="Times New Roman" w:hAnsi="Times New Roman"/>
          <w:sz w:val="28"/>
          <w:szCs w:val="28"/>
        </w:rPr>
        <w:t>.П</w:t>
      </w:r>
      <w:proofErr w:type="gramEnd"/>
      <w:r w:rsidRPr="00E34E3A">
        <w:rPr>
          <w:rFonts w:ascii="Times New Roman" w:hAnsi="Times New Roman"/>
          <w:sz w:val="28"/>
          <w:szCs w:val="28"/>
        </w:rPr>
        <w:t>арная</w:t>
      </w:r>
      <w:proofErr w:type="spellEnd"/>
      <w:r w:rsidRPr="00E34E3A">
        <w:rPr>
          <w:rFonts w:ascii="Times New Roman" w:hAnsi="Times New Roman"/>
          <w:sz w:val="28"/>
          <w:szCs w:val="28"/>
        </w:rPr>
        <w:t>, ул.Октябрьская,7 (подготовительные работы по изготовлению металлических конструкций необходимо провести в зимний период, т.к. ремонт ограждения должен быть закончен к 08.05.2016 г.);</w:t>
      </w:r>
    </w:p>
    <w:p w:rsidR="00E34E3A" w:rsidRPr="00E34E3A" w:rsidRDefault="00E34E3A" w:rsidP="00E34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3A">
        <w:rPr>
          <w:rFonts w:ascii="Times New Roman" w:hAnsi="Times New Roman"/>
          <w:sz w:val="28"/>
          <w:szCs w:val="28"/>
        </w:rPr>
        <w:t xml:space="preserve">- увеличение бюджетных ассигнований в сумме 100,00 тыс. руб. по КБК 813 0503 0310093790 на приобретение светодиодных светильников для </w:t>
      </w:r>
      <w:proofErr w:type="gramStart"/>
      <w:r w:rsidRPr="00E34E3A">
        <w:rPr>
          <w:rFonts w:ascii="Times New Roman" w:hAnsi="Times New Roman"/>
          <w:sz w:val="28"/>
          <w:szCs w:val="28"/>
        </w:rPr>
        <w:t>уличного</w:t>
      </w:r>
      <w:proofErr w:type="gramEnd"/>
      <w:r w:rsidRPr="00E34E3A">
        <w:rPr>
          <w:rFonts w:ascii="Times New Roman" w:hAnsi="Times New Roman"/>
          <w:sz w:val="28"/>
          <w:szCs w:val="28"/>
        </w:rPr>
        <w:t xml:space="preserve"> освещение, потому  что целесообразна замена светильников в настоящий период, так как расходы на электроэнергию в настоящее время больше, чем в летний период (с целью экономии расходов на оплату электроэнергии).</w:t>
      </w:r>
    </w:p>
    <w:p w:rsidR="005D1B98" w:rsidRPr="007A48F4" w:rsidRDefault="005D1B98" w:rsidP="000D31C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26B4C" w:rsidRPr="007A48F4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На основании выше изложенного </w:t>
      </w:r>
      <w:proofErr w:type="spellStart"/>
      <w:r w:rsidRPr="007A48F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– счетный орган  </w:t>
      </w:r>
      <w:proofErr w:type="spellStart"/>
      <w:r w:rsidRPr="007A48F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района </w:t>
      </w:r>
      <w:r w:rsidR="00AC26FE">
        <w:rPr>
          <w:rFonts w:ascii="Times New Roman" w:hAnsi="Times New Roman"/>
          <w:sz w:val="28"/>
          <w:szCs w:val="28"/>
        </w:rPr>
        <w:t xml:space="preserve">предлагает принять </w:t>
      </w:r>
      <w:r w:rsidRPr="007A48F4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  <w:r w:rsidRPr="007A48F4">
        <w:rPr>
          <w:rFonts w:ascii="Times New Roman" w:hAnsi="Times New Roman"/>
          <w:sz w:val="28"/>
          <w:szCs w:val="28"/>
        </w:rPr>
        <w:t xml:space="preserve"> </w:t>
      </w:r>
      <w:r w:rsidR="00192DD2" w:rsidRPr="007A48F4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7D3D" w:rsidRPr="007A48F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7A48F4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7A48F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7A48F4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A1196F">
        <w:rPr>
          <w:rFonts w:ascii="Times New Roman" w:hAnsi="Times New Roman"/>
          <w:sz w:val="28"/>
          <w:szCs w:val="28"/>
        </w:rPr>
        <w:t>5</w:t>
      </w:r>
      <w:r w:rsidR="00192DD2" w:rsidRPr="007A48F4">
        <w:rPr>
          <w:rFonts w:ascii="Times New Roman" w:hAnsi="Times New Roman"/>
          <w:sz w:val="28"/>
          <w:szCs w:val="28"/>
        </w:rPr>
        <w:t>.12.201</w:t>
      </w:r>
      <w:r w:rsidR="00A1196F">
        <w:rPr>
          <w:rFonts w:ascii="Times New Roman" w:hAnsi="Times New Roman"/>
          <w:sz w:val="28"/>
          <w:szCs w:val="28"/>
        </w:rPr>
        <w:t>5</w:t>
      </w:r>
      <w:r w:rsidR="00192DD2" w:rsidRPr="007A48F4">
        <w:rPr>
          <w:rFonts w:ascii="Times New Roman" w:hAnsi="Times New Roman"/>
          <w:sz w:val="28"/>
          <w:szCs w:val="28"/>
        </w:rPr>
        <w:t xml:space="preserve"> № </w:t>
      </w:r>
      <w:r w:rsidR="00A1196F">
        <w:rPr>
          <w:rFonts w:ascii="Times New Roman" w:hAnsi="Times New Roman"/>
          <w:sz w:val="28"/>
          <w:szCs w:val="28"/>
        </w:rPr>
        <w:t>05-12</w:t>
      </w:r>
      <w:r w:rsidR="00192DD2" w:rsidRPr="007A48F4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1196F">
        <w:rPr>
          <w:rFonts w:ascii="Times New Roman" w:hAnsi="Times New Roman"/>
          <w:sz w:val="28"/>
          <w:szCs w:val="28"/>
        </w:rPr>
        <w:t>6</w:t>
      </w:r>
      <w:r w:rsidR="00192DD2" w:rsidRPr="007A48F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1196F">
        <w:rPr>
          <w:rFonts w:ascii="Times New Roman" w:hAnsi="Times New Roman"/>
          <w:sz w:val="28"/>
          <w:szCs w:val="28"/>
        </w:rPr>
        <w:t>7</w:t>
      </w:r>
      <w:r w:rsidR="00192DD2" w:rsidRPr="007A48F4">
        <w:rPr>
          <w:rFonts w:ascii="Times New Roman" w:hAnsi="Times New Roman"/>
          <w:sz w:val="28"/>
          <w:szCs w:val="28"/>
        </w:rPr>
        <w:t>-201</w:t>
      </w:r>
      <w:r w:rsidR="00A1196F">
        <w:rPr>
          <w:rFonts w:ascii="Times New Roman" w:hAnsi="Times New Roman"/>
          <w:sz w:val="28"/>
          <w:szCs w:val="28"/>
        </w:rPr>
        <w:t>8</w:t>
      </w:r>
      <w:r w:rsidR="00192DD2" w:rsidRPr="007A48F4">
        <w:rPr>
          <w:rFonts w:ascii="Times New Roman" w:hAnsi="Times New Roman"/>
          <w:sz w:val="28"/>
          <w:szCs w:val="28"/>
        </w:rPr>
        <w:t xml:space="preserve"> годов».</w:t>
      </w:r>
    </w:p>
    <w:p w:rsidR="00226B4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915B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915BC" w:rsidRPr="007A48F4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FF5CBA" w:rsidRDefault="000915B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7A48F4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="00237D3D" w:rsidRPr="007A48F4">
        <w:rPr>
          <w:rFonts w:ascii="Times New Roman" w:hAnsi="Times New Roman" w:cs="Calibri"/>
          <w:sz w:val="28"/>
          <w:szCs w:val="28"/>
          <w:lang w:eastAsia="ar-SA"/>
        </w:rPr>
        <w:t>И.В. Шмидт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FF5CBA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57" w:rsidRDefault="00FE4857" w:rsidP="008A35DD">
      <w:pPr>
        <w:spacing w:after="0" w:line="240" w:lineRule="auto"/>
      </w:pPr>
      <w:r>
        <w:separator/>
      </w:r>
    </w:p>
  </w:endnote>
  <w:endnote w:type="continuationSeparator" w:id="0">
    <w:p w:rsidR="00FE4857" w:rsidRDefault="00FE4857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89689A" w:rsidRDefault="008968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FE">
          <w:rPr>
            <w:noProof/>
          </w:rPr>
          <w:t>4</w:t>
        </w:r>
        <w:r>
          <w:fldChar w:fldCharType="end"/>
        </w:r>
      </w:p>
    </w:sdtContent>
  </w:sdt>
  <w:p w:rsidR="0089689A" w:rsidRDefault="008968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57" w:rsidRDefault="00FE4857" w:rsidP="008A35DD">
      <w:pPr>
        <w:spacing w:after="0" w:line="240" w:lineRule="auto"/>
      </w:pPr>
      <w:r>
        <w:separator/>
      </w:r>
    </w:p>
  </w:footnote>
  <w:footnote w:type="continuationSeparator" w:id="0">
    <w:p w:rsidR="00FE4857" w:rsidRDefault="00FE4857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2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054"/>
    <w:rsid w:val="00061CCB"/>
    <w:rsid w:val="00070F5A"/>
    <w:rsid w:val="000915BC"/>
    <w:rsid w:val="000D31C2"/>
    <w:rsid w:val="000D5AF7"/>
    <w:rsid w:val="000E242E"/>
    <w:rsid w:val="001104CC"/>
    <w:rsid w:val="001428EF"/>
    <w:rsid w:val="001517AF"/>
    <w:rsid w:val="00190F49"/>
    <w:rsid w:val="00192DD2"/>
    <w:rsid w:val="00197575"/>
    <w:rsid w:val="001A58AB"/>
    <w:rsid w:val="001D42C3"/>
    <w:rsid w:val="001F10E0"/>
    <w:rsid w:val="002164DA"/>
    <w:rsid w:val="00226B4C"/>
    <w:rsid w:val="00237D3D"/>
    <w:rsid w:val="00256E22"/>
    <w:rsid w:val="00292EEA"/>
    <w:rsid w:val="0029742A"/>
    <w:rsid w:val="002F0AB8"/>
    <w:rsid w:val="002F3BB6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17EC5"/>
    <w:rsid w:val="00536440"/>
    <w:rsid w:val="00536D13"/>
    <w:rsid w:val="005628EA"/>
    <w:rsid w:val="00574F51"/>
    <w:rsid w:val="005D1291"/>
    <w:rsid w:val="005D1B98"/>
    <w:rsid w:val="005D4664"/>
    <w:rsid w:val="005E1D56"/>
    <w:rsid w:val="00602E58"/>
    <w:rsid w:val="00620276"/>
    <w:rsid w:val="00621D59"/>
    <w:rsid w:val="0063070B"/>
    <w:rsid w:val="006646FD"/>
    <w:rsid w:val="00692ADC"/>
    <w:rsid w:val="006B152E"/>
    <w:rsid w:val="006B21D3"/>
    <w:rsid w:val="006D2657"/>
    <w:rsid w:val="006F2525"/>
    <w:rsid w:val="0070654C"/>
    <w:rsid w:val="007110D0"/>
    <w:rsid w:val="00721E87"/>
    <w:rsid w:val="00723145"/>
    <w:rsid w:val="00734A56"/>
    <w:rsid w:val="007419E1"/>
    <w:rsid w:val="007455C3"/>
    <w:rsid w:val="00777440"/>
    <w:rsid w:val="00794BCD"/>
    <w:rsid w:val="007A48F4"/>
    <w:rsid w:val="007E16A9"/>
    <w:rsid w:val="00801077"/>
    <w:rsid w:val="00815024"/>
    <w:rsid w:val="00827816"/>
    <w:rsid w:val="0085735A"/>
    <w:rsid w:val="00886488"/>
    <w:rsid w:val="00893B11"/>
    <w:rsid w:val="0089689A"/>
    <w:rsid w:val="008A054F"/>
    <w:rsid w:val="008A35DD"/>
    <w:rsid w:val="008A4CFA"/>
    <w:rsid w:val="008C5335"/>
    <w:rsid w:val="008D3DC8"/>
    <w:rsid w:val="00916D75"/>
    <w:rsid w:val="00953309"/>
    <w:rsid w:val="0095607E"/>
    <w:rsid w:val="00987F9F"/>
    <w:rsid w:val="009A6934"/>
    <w:rsid w:val="009E78EA"/>
    <w:rsid w:val="00A05F4B"/>
    <w:rsid w:val="00A1196F"/>
    <w:rsid w:val="00A276A1"/>
    <w:rsid w:val="00A95C1E"/>
    <w:rsid w:val="00AA7647"/>
    <w:rsid w:val="00AC26FE"/>
    <w:rsid w:val="00AD1AAB"/>
    <w:rsid w:val="00AD7F8D"/>
    <w:rsid w:val="00AF69E7"/>
    <w:rsid w:val="00B34E63"/>
    <w:rsid w:val="00B469F4"/>
    <w:rsid w:val="00B46C01"/>
    <w:rsid w:val="00B5272A"/>
    <w:rsid w:val="00B60A78"/>
    <w:rsid w:val="00BB367D"/>
    <w:rsid w:val="00BC2A0D"/>
    <w:rsid w:val="00C049B0"/>
    <w:rsid w:val="00C31199"/>
    <w:rsid w:val="00C657AA"/>
    <w:rsid w:val="00C90BFB"/>
    <w:rsid w:val="00C915EB"/>
    <w:rsid w:val="00CA790D"/>
    <w:rsid w:val="00CB4628"/>
    <w:rsid w:val="00CB5AFC"/>
    <w:rsid w:val="00CE43BA"/>
    <w:rsid w:val="00D97443"/>
    <w:rsid w:val="00DA7F05"/>
    <w:rsid w:val="00DF5818"/>
    <w:rsid w:val="00E07D80"/>
    <w:rsid w:val="00E30E83"/>
    <w:rsid w:val="00E34E3A"/>
    <w:rsid w:val="00E651A4"/>
    <w:rsid w:val="00E714A8"/>
    <w:rsid w:val="00EF3B22"/>
    <w:rsid w:val="00F5388D"/>
    <w:rsid w:val="00F66A3D"/>
    <w:rsid w:val="00F8075A"/>
    <w:rsid w:val="00F95BBE"/>
    <w:rsid w:val="00F97118"/>
    <w:rsid w:val="00FA21D9"/>
    <w:rsid w:val="00FB1C8B"/>
    <w:rsid w:val="00FB1EEE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92AB-389B-45C5-AC54-7F1E6A90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2016-02-18T08:25:00Z</cp:lastPrinted>
  <dcterms:created xsi:type="dcterms:W3CDTF">2014-02-18T07:49:00Z</dcterms:created>
  <dcterms:modified xsi:type="dcterms:W3CDTF">2016-02-29T01:40:00Z</dcterms:modified>
</cp:coreProperties>
</file>