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98" w:rsidRPr="00C7529B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D174D92" wp14:editId="0207D79F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567" w:rsidRPr="00C7529B" w:rsidRDefault="00441567" w:rsidP="00441567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55698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55698" w:rsidRPr="0076025C" w:rsidRDefault="00555698" w:rsidP="005556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025C">
        <w:rPr>
          <w:rFonts w:ascii="Times New Roman" w:hAnsi="Times New Roman"/>
          <w:b/>
          <w:sz w:val="24"/>
          <w:szCs w:val="24"/>
        </w:rPr>
        <w:t>Заключение</w:t>
      </w:r>
    </w:p>
    <w:p w:rsidR="00103066" w:rsidRPr="00F3561F" w:rsidRDefault="00F3561F" w:rsidP="005556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3561F">
        <w:rPr>
          <w:rFonts w:ascii="Times New Roman" w:hAnsi="Times New Roman"/>
          <w:b/>
          <w:sz w:val="24"/>
          <w:szCs w:val="24"/>
        </w:rPr>
        <w:t xml:space="preserve">по результатам внешней проверки отчёта об исполнении  бюджета </w:t>
      </w:r>
      <w:proofErr w:type="spellStart"/>
      <w:r w:rsidRPr="00F3561F">
        <w:rPr>
          <w:rFonts w:ascii="Times New Roman" w:hAnsi="Times New Roman"/>
          <w:b/>
          <w:sz w:val="24"/>
          <w:szCs w:val="24"/>
        </w:rPr>
        <w:t>Шарыповского</w:t>
      </w:r>
      <w:proofErr w:type="spellEnd"/>
      <w:r w:rsidRPr="00F3561F">
        <w:rPr>
          <w:rFonts w:ascii="Times New Roman" w:hAnsi="Times New Roman"/>
          <w:b/>
          <w:sz w:val="24"/>
          <w:szCs w:val="24"/>
        </w:rPr>
        <w:t xml:space="preserve"> муниципального округа за 1 </w:t>
      </w:r>
      <w:r w:rsidR="004A1369">
        <w:rPr>
          <w:rFonts w:ascii="Times New Roman" w:hAnsi="Times New Roman"/>
          <w:b/>
          <w:sz w:val="24"/>
          <w:szCs w:val="24"/>
        </w:rPr>
        <w:t>полугодие</w:t>
      </w:r>
      <w:r w:rsidRPr="00F3561F">
        <w:rPr>
          <w:rFonts w:ascii="Times New Roman" w:hAnsi="Times New Roman"/>
          <w:b/>
          <w:sz w:val="24"/>
          <w:szCs w:val="24"/>
        </w:rPr>
        <w:t xml:space="preserve"> 202</w:t>
      </w:r>
      <w:r w:rsidR="008B7EAC">
        <w:rPr>
          <w:rFonts w:ascii="Times New Roman" w:hAnsi="Times New Roman"/>
          <w:b/>
          <w:sz w:val="24"/>
          <w:szCs w:val="24"/>
        </w:rPr>
        <w:t>4</w:t>
      </w:r>
      <w:r w:rsidRPr="00F3561F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8F1D49" w:rsidRPr="0076025C" w:rsidRDefault="008F1D49" w:rsidP="0055569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55698" w:rsidRPr="0076025C" w:rsidRDefault="004A136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августа</w:t>
      </w:r>
      <w:r w:rsidR="00107E0F" w:rsidRPr="005A556B">
        <w:rPr>
          <w:rFonts w:ascii="Times New Roman" w:hAnsi="Times New Roman"/>
          <w:sz w:val="24"/>
          <w:szCs w:val="24"/>
        </w:rPr>
        <w:t xml:space="preserve"> </w:t>
      </w:r>
      <w:r w:rsidR="00555698" w:rsidRPr="005A556B">
        <w:rPr>
          <w:rFonts w:ascii="Times New Roman" w:hAnsi="Times New Roman"/>
          <w:sz w:val="24"/>
          <w:szCs w:val="24"/>
        </w:rPr>
        <w:t>20</w:t>
      </w:r>
      <w:r w:rsidR="00441567" w:rsidRPr="005A556B">
        <w:rPr>
          <w:rFonts w:ascii="Times New Roman" w:hAnsi="Times New Roman"/>
          <w:sz w:val="24"/>
          <w:szCs w:val="24"/>
        </w:rPr>
        <w:t>2</w:t>
      </w:r>
      <w:r w:rsidR="008B7EAC" w:rsidRPr="005A556B">
        <w:rPr>
          <w:rFonts w:ascii="Times New Roman" w:hAnsi="Times New Roman"/>
          <w:sz w:val="24"/>
          <w:szCs w:val="24"/>
        </w:rPr>
        <w:t>4</w:t>
      </w:r>
      <w:r w:rsidR="00555698" w:rsidRPr="005A556B">
        <w:rPr>
          <w:rFonts w:ascii="Times New Roman" w:hAnsi="Times New Roman"/>
          <w:sz w:val="24"/>
          <w:szCs w:val="24"/>
        </w:rPr>
        <w:t xml:space="preserve"> год</w:t>
      </w:r>
      <w:r w:rsidR="008B7EAC" w:rsidRPr="005A556B">
        <w:rPr>
          <w:rFonts w:ascii="Times New Roman" w:hAnsi="Times New Roman"/>
          <w:sz w:val="24"/>
          <w:szCs w:val="24"/>
        </w:rPr>
        <w:t>а</w:t>
      </w:r>
      <w:r w:rsidR="00555698" w:rsidRPr="0076025C">
        <w:rPr>
          <w:rFonts w:ascii="Times New Roman" w:hAnsi="Times New Roman"/>
          <w:sz w:val="24"/>
          <w:szCs w:val="24"/>
        </w:rPr>
        <w:t xml:space="preserve"> </w:t>
      </w:r>
      <w:r w:rsidR="00555698" w:rsidRPr="0076025C">
        <w:rPr>
          <w:rFonts w:ascii="Times New Roman" w:hAnsi="Times New Roman"/>
          <w:sz w:val="24"/>
          <w:szCs w:val="24"/>
        </w:rPr>
        <w:tab/>
      </w:r>
      <w:r w:rsidR="00555698" w:rsidRPr="0076025C">
        <w:rPr>
          <w:rFonts w:ascii="Times New Roman" w:hAnsi="Times New Roman"/>
          <w:sz w:val="24"/>
          <w:szCs w:val="24"/>
        </w:rPr>
        <w:tab/>
      </w:r>
      <w:r w:rsidR="00555698" w:rsidRPr="0076025C">
        <w:rPr>
          <w:rFonts w:ascii="Times New Roman" w:hAnsi="Times New Roman"/>
          <w:sz w:val="24"/>
          <w:szCs w:val="24"/>
        </w:rPr>
        <w:tab/>
      </w:r>
      <w:r w:rsidR="005F378C">
        <w:rPr>
          <w:rFonts w:ascii="Times New Roman" w:hAnsi="Times New Roman"/>
          <w:sz w:val="24"/>
          <w:szCs w:val="24"/>
        </w:rPr>
        <w:t xml:space="preserve">                 </w:t>
      </w:r>
      <w:r w:rsidR="00555698" w:rsidRPr="0076025C">
        <w:rPr>
          <w:rFonts w:ascii="Times New Roman" w:hAnsi="Times New Roman"/>
          <w:sz w:val="24"/>
          <w:szCs w:val="24"/>
        </w:rPr>
        <w:tab/>
      </w:r>
      <w:r w:rsidR="00555698" w:rsidRPr="0076025C">
        <w:rPr>
          <w:rFonts w:ascii="Times New Roman" w:hAnsi="Times New Roman"/>
          <w:sz w:val="24"/>
          <w:szCs w:val="24"/>
        </w:rPr>
        <w:tab/>
      </w:r>
      <w:r w:rsidR="00F50668" w:rsidRPr="0076025C">
        <w:rPr>
          <w:rFonts w:ascii="Times New Roman" w:hAnsi="Times New Roman"/>
          <w:sz w:val="24"/>
          <w:szCs w:val="24"/>
        </w:rPr>
        <w:tab/>
      </w:r>
      <w:r w:rsidR="00F3561F">
        <w:rPr>
          <w:rFonts w:ascii="Times New Roman" w:hAnsi="Times New Roman"/>
          <w:sz w:val="24"/>
          <w:szCs w:val="24"/>
        </w:rPr>
        <w:t xml:space="preserve">            </w:t>
      </w:r>
      <w:r w:rsidR="00AF47FB" w:rsidRPr="0076025C">
        <w:rPr>
          <w:rFonts w:ascii="Times New Roman" w:hAnsi="Times New Roman"/>
          <w:sz w:val="24"/>
          <w:szCs w:val="24"/>
        </w:rPr>
        <w:tab/>
      </w:r>
      <w:r w:rsidR="00555698" w:rsidRPr="0076025C">
        <w:rPr>
          <w:rFonts w:ascii="Times New Roman" w:hAnsi="Times New Roman"/>
          <w:sz w:val="24"/>
          <w:szCs w:val="24"/>
        </w:rPr>
        <w:t xml:space="preserve">№ </w:t>
      </w:r>
      <w:r w:rsidR="00F35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</w:p>
    <w:p w:rsidR="00555698" w:rsidRPr="0076025C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7542" w:rsidRPr="0076025C" w:rsidRDefault="008D15E7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</w:rPr>
        <w:t xml:space="preserve">В соответствии со статьями 264.2. и 268.1. Бюджетного кодекса Российской Федерации, </w:t>
      </w:r>
      <w:r w:rsidR="002C22BE" w:rsidRPr="0076025C">
        <w:rPr>
          <w:rFonts w:ascii="Times New Roman" w:hAnsi="Times New Roman"/>
          <w:sz w:val="24"/>
          <w:szCs w:val="24"/>
        </w:rPr>
        <w:t xml:space="preserve">ст. 9 Федерального закона от 07.02.2011 № 6-ФЗ «Об общих принципах организации и деятельности </w:t>
      </w:r>
      <w:proofErr w:type="spellStart"/>
      <w:r w:rsidR="002C22BE" w:rsidRPr="0076025C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2C22BE" w:rsidRPr="0076025C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</w:t>
      </w:r>
      <w:r w:rsidR="00441567" w:rsidRPr="0076025C">
        <w:rPr>
          <w:rFonts w:ascii="Times New Roman" w:hAnsi="Times New Roman"/>
          <w:sz w:val="24"/>
          <w:szCs w:val="24"/>
        </w:rPr>
        <w:t xml:space="preserve">ст.5 Решения </w:t>
      </w:r>
      <w:proofErr w:type="spellStart"/>
      <w:r w:rsidR="00441567" w:rsidRPr="007602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41567" w:rsidRPr="0076025C">
        <w:rPr>
          <w:rFonts w:ascii="Times New Roman" w:hAnsi="Times New Roman"/>
          <w:sz w:val="24"/>
          <w:szCs w:val="24"/>
        </w:rPr>
        <w:t xml:space="preserve"> окружного Совета депутатов от </w:t>
      </w:r>
      <w:r w:rsidR="00183292" w:rsidRPr="00183292">
        <w:rPr>
          <w:rFonts w:ascii="Times New Roman" w:hAnsi="Times New Roman"/>
          <w:sz w:val="24"/>
          <w:szCs w:val="24"/>
        </w:rPr>
        <w:t>29.09.2021 № 17-136р</w:t>
      </w:r>
      <w:r w:rsidR="00183292" w:rsidRPr="0076025C">
        <w:rPr>
          <w:rFonts w:ascii="Times New Roman" w:hAnsi="Times New Roman"/>
          <w:sz w:val="24"/>
          <w:szCs w:val="24"/>
        </w:rPr>
        <w:t xml:space="preserve"> </w:t>
      </w:r>
      <w:r w:rsidR="00441567" w:rsidRPr="0076025C">
        <w:rPr>
          <w:rFonts w:ascii="Times New Roman" w:hAnsi="Times New Roman"/>
          <w:sz w:val="24"/>
          <w:szCs w:val="24"/>
        </w:rPr>
        <w:t>«Об утверждении Положения о</w:t>
      </w:r>
      <w:proofErr w:type="gramStart"/>
      <w:r w:rsidR="00441567" w:rsidRPr="007602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567" w:rsidRPr="0076025C">
        <w:rPr>
          <w:rFonts w:ascii="Times New Roman" w:hAnsi="Times New Roman"/>
          <w:sz w:val="24"/>
          <w:szCs w:val="24"/>
        </w:rPr>
        <w:t>К</w:t>
      </w:r>
      <w:proofErr w:type="gramEnd"/>
      <w:r w:rsidR="00441567" w:rsidRPr="0076025C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441567" w:rsidRPr="0076025C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441567" w:rsidRPr="007602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41567" w:rsidRPr="0076025C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</w:t>
      </w:r>
      <w:r w:rsidR="00183292">
        <w:rPr>
          <w:rFonts w:ascii="Times New Roman" w:hAnsi="Times New Roman"/>
          <w:sz w:val="24"/>
          <w:szCs w:val="24"/>
        </w:rPr>
        <w:t>,</w:t>
      </w:r>
      <w:r w:rsidR="00183292" w:rsidRPr="00183292">
        <w:t xml:space="preserve"> </w:t>
      </w:r>
      <w:r w:rsidR="00183292" w:rsidRPr="006D7B07">
        <w:rPr>
          <w:rFonts w:ascii="Times New Roman" w:hAnsi="Times New Roman"/>
          <w:sz w:val="24"/>
          <w:szCs w:val="24"/>
        </w:rPr>
        <w:t xml:space="preserve">приказа Контрольно-счетного органа </w:t>
      </w:r>
      <w:proofErr w:type="spellStart"/>
      <w:r w:rsidR="00183292" w:rsidRPr="006D7B0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83292" w:rsidRPr="006D7B07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2</w:t>
      </w:r>
      <w:r w:rsidR="004A1369">
        <w:rPr>
          <w:rFonts w:ascii="Times New Roman" w:hAnsi="Times New Roman"/>
          <w:sz w:val="24"/>
          <w:szCs w:val="24"/>
        </w:rPr>
        <w:t>0</w:t>
      </w:r>
      <w:r w:rsidR="00183292" w:rsidRPr="006D7B07">
        <w:rPr>
          <w:rFonts w:ascii="Times New Roman" w:hAnsi="Times New Roman"/>
          <w:sz w:val="24"/>
          <w:szCs w:val="24"/>
        </w:rPr>
        <w:t>.0</w:t>
      </w:r>
      <w:r w:rsidR="004A1369">
        <w:rPr>
          <w:rFonts w:ascii="Times New Roman" w:hAnsi="Times New Roman"/>
          <w:sz w:val="24"/>
          <w:szCs w:val="24"/>
        </w:rPr>
        <w:t>8</w:t>
      </w:r>
      <w:r w:rsidR="00183292" w:rsidRPr="006D7B07">
        <w:rPr>
          <w:rFonts w:ascii="Times New Roman" w:hAnsi="Times New Roman"/>
          <w:sz w:val="24"/>
          <w:szCs w:val="24"/>
        </w:rPr>
        <w:t>.202</w:t>
      </w:r>
      <w:r w:rsidR="008B7EAC">
        <w:rPr>
          <w:rFonts w:ascii="Times New Roman" w:hAnsi="Times New Roman"/>
          <w:sz w:val="24"/>
          <w:szCs w:val="24"/>
        </w:rPr>
        <w:t>4</w:t>
      </w:r>
      <w:r w:rsidR="00183292" w:rsidRPr="006D7B07">
        <w:rPr>
          <w:rFonts w:ascii="Times New Roman" w:hAnsi="Times New Roman"/>
          <w:sz w:val="24"/>
          <w:szCs w:val="24"/>
        </w:rPr>
        <w:t xml:space="preserve"> № </w:t>
      </w:r>
      <w:r w:rsidR="004A1369">
        <w:rPr>
          <w:rFonts w:ascii="Times New Roman" w:hAnsi="Times New Roman"/>
          <w:sz w:val="24"/>
          <w:szCs w:val="24"/>
        </w:rPr>
        <w:t>10</w:t>
      </w:r>
      <w:r w:rsidR="00183292" w:rsidRPr="006D7B07">
        <w:rPr>
          <w:rFonts w:ascii="Times New Roman" w:hAnsi="Times New Roman"/>
          <w:sz w:val="24"/>
          <w:szCs w:val="24"/>
        </w:rPr>
        <w:t xml:space="preserve"> «О </w:t>
      </w:r>
      <w:proofErr w:type="gramStart"/>
      <w:r w:rsidR="00183292" w:rsidRPr="006D7B07">
        <w:rPr>
          <w:rFonts w:ascii="Times New Roman" w:hAnsi="Times New Roman"/>
          <w:sz w:val="24"/>
          <w:szCs w:val="24"/>
        </w:rPr>
        <w:t>проведени</w:t>
      </w:r>
      <w:r w:rsidR="00B9095D" w:rsidRPr="006D7B07">
        <w:rPr>
          <w:rFonts w:ascii="Times New Roman" w:hAnsi="Times New Roman"/>
          <w:sz w:val="24"/>
          <w:szCs w:val="24"/>
        </w:rPr>
        <w:t>и</w:t>
      </w:r>
      <w:r w:rsidR="00183292" w:rsidRPr="006D7B07">
        <w:rPr>
          <w:rFonts w:ascii="Times New Roman" w:hAnsi="Times New Roman"/>
          <w:sz w:val="24"/>
          <w:szCs w:val="24"/>
        </w:rPr>
        <w:t xml:space="preserve"> внешней проверки отчет</w:t>
      </w:r>
      <w:r w:rsidR="00B9095D" w:rsidRPr="006D7B07">
        <w:rPr>
          <w:rFonts w:ascii="Times New Roman" w:hAnsi="Times New Roman"/>
          <w:sz w:val="24"/>
          <w:szCs w:val="24"/>
        </w:rPr>
        <w:t xml:space="preserve">а об исполнении бюджета </w:t>
      </w:r>
      <w:proofErr w:type="spellStart"/>
      <w:r w:rsidR="00B9095D" w:rsidRPr="006D7B0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9095D" w:rsidRPr="006D7B07">
        <w:rPr>
          <w:rFonts w:ascii="Times New Roman" w:hAnsi="Times New Roman"/>
          <w:sz w:val="24"/>
          <w:szCs w:val="24"/>
        </w:rPr>
        <w:t xml:space="preserve"> муниципального округа за 1 </w:t>
      </w:r>
      <w:r w:rsidR="004A1369">
        <w:rPr>
          <w:rFonts w:ascii="Times New Roman" w:hAnsi="Times New Roman"/>
          <w:sz w:val="24"/>
          <w:szCs w:val="24"/>
        </w:rPr>
        <w:t>полугодие</w:t>
      </w:r>
      <w:r w:rsidR="00B9095D" w:rsidRPr="006D7B07">
        <w:rPr>
          <w:rFonts w:ascii="Times New Roman" w:hAnsi="Times New Roman"/>
          <w:sz w:val="24"/>
          <w:szCs w:val="24"/>
        </w:rPr>
        <w:t xml:space="preserve"> 202</w:t>
      </w:r>
      <w:r w:rsidR="008B7EAC">
        <w:rPr>
          <w:rFonts w:ascii="Times New Roman" w:hAnsi="Times New Roman"/>
          <w:sz w:val="24"/>
          <w:szCs w:val="24"/>
        </w:rPr>
        <w:t>4</w:t>
      </w:r>
      <w:r w:rsidR="00B9095D" w:rsidRPr="006D7B07">
        <w:rPr>
          <w:rFonts w:ascii="Times New Roman" w:hAnsi="Times New Roman"/>
          <w:sz w:val="24"/>
          <w:szCs w:val="24"/>
        </w:rPr>
        <w:t xml:space="preserve"> года</w:t>
      </w:r>
      <w:r w:rsidR="00183292" w:rsidRPr="006D7B07">
        <w:rPr>
          <w:rFonts w:ascii="Times New Roman" w:hAnsi="Times New Roman"/>
          <w:sz w:val="24"/>
          <w:szCs w:val="24"/>
        </w:rPr>
        <w:t>»</w:t>
      </w:r>
      <w:r w:rsidR="00441567" w:rsidRPr="006D7B07">
        <w:rPr>
          <w:rFonts w:ascii="Times New Roman" w:hAnsi="Times New Roman"/>
          <w:sz w:val="24"/>
          <w:szCs w:val="24"/>
        </w:rPr>
        <w:t xml:space="preserve"> </w:t>
      </w:r>
      <w:r w:rsidR="002C22BE" w:rsidRPr="006D7B07">
        <w:rPr>
          <w:rFonts w:ascii="Times New Roman" w:hAnsi="Times New Roman"/>
          <w:sz w:val="24"/>
          <w:szCs w:val="24"/>
        </w:rPr>
        <w:t>проведена проверка достоверности, полноты и соответ</w:t>
      </w:r>
      <w:r w:rsidR="002C22BE" w:rsidRPr="0076025C">
        <w:rPr>
          <w:rFonts w:ascii="Times New Roman" w:hAnsi="Times New Roman"/>
          <w:sz w:val="24"/>
          <w:szCs w:val="24"/>
        </w:rPr>
        <w:t xml:space="preserve">ствия нормативным требованиям отчета Администрации </w:t>
      </w:r>
      <w:proofErr w:type="spellStart"/>
      <w:r w:rsidR="002C22BE" w:rsidRPr="007602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C22BE" w:rsidRPr="0076025C">
        <w:rPr>
          <w:rFonts w:ascii="Times New Roman" w:hAnsi="Times New Roman"/>
          <w:sz w:val="24"/>
          <w:szCs w:val="24"/>
        </w:rPr>
        <w:t xml:space="preserve"> </w:t>
      </w:r>
      <w:r w:rsidR="00441567" w:rsidRPr="0076025C"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="002C22BE" w:rsidRPr="0076025C">
        <w:rPr>
          <w:rFonts w:ascii="Times New Roman" w:hAnsi="Times New Roman"/>
          <w:sz w:val="24"/>
          <w:szCs w:val="24"/>
        </w:rPr>
        <w:t>об исполнении бюджета</w:t>
      </w:r>
      <w:r w:rsidR="00441567" w:rsidRPr="0076025C">
        <w:rPr>
          <w:rFonts w:ascii="Times New Roman" w:hAnsi="Times New Roman"/>
          <w:sz w:val="24"/>
          <w:szCs w:val="24"/>
        </w:rPr>
        <w:t xml:space="preserve"> округа</w:t>
      </w:r>
      <w:r w:rsidR="002C22BE" w:rsidRPr="0076025C">
        <w:rPr>
          <w:rFonts w:ascii="Times New Roman" w:hAnsi="Times New Roman"/>
          <w:sz w:val="24"/>
          <w:szCs w:val="24"/>
        </w:rPr>
        <w:t xml:space="preserve"> за </w:t>
      </w:r>
      <w:r w:rsidR="006D7B07">
        <w:rPr>
          <w:rFonts w:ascii="Times New Roman" w:hAnsi="Times New Roman"/>
          <w:sz w:val="24"/>
          <w:szCs w:val="24"/>
        </w:rPr>
        <w:t xml:space="preserve">1 </w:t>
      </w:r>
      <w:r w:rsidR="004A1369">
        <w:rPr>
          <w:rFonts w:ascii="Times New Roman" w:hAnsi="Times New Roman"/>
          <w:sz w:val="24"/>
          <w:szCs w:val="24"/>
        </w:rPr>
        <w:t>полугодие</w:t>
      </w:r>
      <w:r w:rsidR="003F66FE" w:rsidRPr="0076025C">
        <w:rPr>
          <w:rFonts w:ascii="Times New Roman" w:hAnsi="Times New Roman"/>
          <w:sz w:val="24"/>
          <w:szCs w:val="24"/>
        </w:rPr>
        <w:t xml:space="preserve"> </w:t>
      </w:r>
      <w:r w:rsidR="002C22BE" w:rsidRPr="0076025C">
        <w:rPr>
          <w:rFonts w:ascii="Times New Roman" w:hAnsi="Times New Roman"/>
          <w:sz w:val="24"/>
          <w:szCs w:val="24"/>
        </w:rPr>
        <w:t xml:space="preserve"> 20</w:t>
      </w:r>
      <w:r w:rsidR="00441567" w:rsidRPr="0076025C">
        <w:rPr>
          <w:rFonts w:ascii="Times New Roman" w:hAnsi="Times New Roman"/>
          <w:sz w:val="24"/>
          <w:szCs w:val="24"/>
        </w:rPr>
        <w:t>2</w:t>
      </w:r>
      <w:r w:rsidR="008B7EAC">
        <w:rPr>
          <w:rFonts w:ascii="Times New Roman" w:hAnsi="Times New Roman"/>
          <w:sz w:val="24"/>
          <w:szCs w:val="24"/>
        </w:rPr>
        <w:t>4</w:t>
      </w:r>
      <w:r w:rsidR="002C22BE" w:rsidRPr="0076025C">
        <w:rPr>
          <w:rFonts w:ascii="Times New Roman" w:hAnsi="Times New Roman"/>
          <w:sz w:val="24"/>
          <w:szCs w:val="24"/>
        </w:rPr>
        <w:t xml:space="preserve"> года.</w:t>
      </w:r>
      <w:proofErr w:type="gramEnd"/>
    </w:p>
    <w:p w:rsidR="002C22BE" w:rsidRPr="0076025C" w:rsidRDefault="002C22BE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  <w:u w:val="single"/>
        </w:rPr>
        <w:t>Цель проверки:</w:t>
      </w:r>
      <w:r w:rsidRPr="0076025C">
        <w:rPr>
          <w:rFonts w:ascii="Times New Roman" w:hAnsi="Times New Roman"/>
          <w:sz w:val="24"/>
          <w:szCs w:val="24"/>
        </w:rPr>
        <w:t xml:space="preserve"> оценка достоверности, полноты и соответствия нормативным требованиям отчета об исполнении бюджета</w:t>
      </w:r>
      <w:r w:rsidR="00441567" w:rsidRPr="0076025C">
        <w:rPr>
          <w:rFonts w:ascii="Times New Roman" w:hAnsi="Times New Roman"/>
          <w:sz w:val="24"/>
          <w:szCs w:val="24"/>
        </w:rPr>
        <w:t xml:space="preserve"> округа</w:t>
      </w:r>
      <w:r w:rsidRPr="0076025C">
        <w:rPr>
          <w:rFonts w:ascii="Times New Roman" w:hAnsi="Times New Roman"/>
          <w:sz w:val="24"/>
          <w:szCs w:val="24"/>
        </w:rPr>
        <w:t xml:space="preserve"> за </w:t>
      </w:r>
      <w:r w:rsidR="00323165">
        <w:rPr>
          <w:rFonts w:ascii="Times New Roman" w:hAnsi="Times New Roman"/>
          <w:sz w:val="24"/>
          <w:szCs w:val="24"/>
        </w:rPr>
        <w:t xml:space="preserve">1 </w:t>
      </w:r>
      <w:r w:rsidR="004A1369">
        <w:rPr>
          <w:rFonts w:ascii="Times New Roman" w:hAnsi="Times New Roman"/>
          <w:sz w:val="24"/>
          <w:szCs w:val="24"/>
        </w:rPr>
        <w:t>полугодие</w:t>
      </w:r>
      <w:r w:rsidRPr="0076025C">
        <w:rPr>
          <w:rFonts w:ascii="Times New Roman" w:hAnsi="Times New Roman"/>
          <w:sz w:val="24"/>
          <w:szCs w:val="24"/>
        </w:rPr>
        <w:t xml:space="preserve"> 20</w:t>
      </w:r>
      <w:r w:rsidR="00441567" w:rsidRPr="0076025C">
        <w:rPr>
          <w:rFonts w:ascii="Times New Roman" w:hAnsi="Times New Roman"/>
          <w:sz w:val="24"/>
          <w:szCs w:val="24"/>
        </w:rPr>
        <w:t>2</w:t>
      </w:r>
      <w:r w:rsidR="008B7EAC">
        <w:rPr>
          <w:rFonts w:ascii="Times New Roman" w:hAnsi="Times New Roman"/>
          <w:sz w:val="24"/>
          <w:szCs w:val="24"/>
        </w:rPr>
        <w:t>4</w:t>
      </w:r>
      <w:r w:rsidRPr="0076025C">
        <w:rPr>
          <w:rFonts w:ascii="Times New Roman" w:hAnsi="Times New Roman"/>
          <w:sz w:val="24"/>
          <w:szCs w:val="24"/>
        </w:rPr>
        <w:t xml:space="preserve"> года.</w:t>
      </w:r>
    </w:p>
    <w:p w:rsidR="002C22BE" w:rsidRPr="0076025C" w:rsidRDefault="002C22BE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  <w:u w:val="single"/>
        </w:rPr>
        <w:t>Задачи проверки</w:t>
      </w:r>
      <w:r w:rsidRPr="0076025C">
        <w:rPr>
          <w:rFonts w:ascii="Times New Roman" w:hAnsi="Times New Roman"/>
          <w:sz w:val="24"/>
          <w:szCs w:val="24"/>
        </w:rPr>
        <w:t>:</w:t>
      </w:r>
    </w:p>
    <w:p w:rsidR="002C22BE" w:rsidRPr="0076025C" w:rsidRDefault="002C22BE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</w:rPr>
        <w:t xml:space="preserve">- определение полноты и достоверности </w:t>
      </w:r>
      <w:r w:rsidR="00DC286B" w:rsidRPr="0076025C">
        <w:rPr>
          <w:rFonts w:ascii="Times New Roman" w:hAnsi="Times New Roman"/>
          <w:sz w:val="24"/>
          <w:szCs w:val="24"/>
        </w:rPr>
        <w:t>поступлений денежных средств и их расходования в ходе исполнения бюджета</w:t>
      </w:r>
      <w:r w:rsidR="00441567" w:rsidRPr="0076025C">
        <w:rPr>
          <w:rFonts w:ascii="Times New Roman" w:hAnsi="Times New Roman"/>
          <w:sz w:val="24"/>
          <w:szCs w:val="24"/>
        </w:rPr>
        <w:t xml:space="preserve"> округа</w:t>
      </w:r>
      <w:r w:rsidR="00DC286B" w:rsidRPr="0076025C">
        <w:rPr>
          <w:rFonts w:ascii="Times New Roman" w:hAnsi="Times New Roman"/>
          <w:sz w:val="24"/>
          <w:szCs w:val="24"/>
        </w:rPr>
        <w:t>;</w:t>
      </w:r>
    </w:p>
    <w:p w:rsidR="00DC286B" w:rsidRPr="0076025C" w:rsidRDefault="00DC286B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</w:rPr>
        <w:t>- определение объема и структуры муниципального долга, размера дефицита (профицита) бюджета</w:t>
      </w:r>
      <w:r w:rsidR="00441567" w:rsidRPr="0076025C">
        <w:rPr>
          <w:rFonts w:ascii="Times New Roman" w:hAnsi="Times New Roman"/>
          <w:sz w:val="24"/>
          <w:szCs w:val="24"/>
        </w:rPr>
        <w:t xml:space="preserve"> округа</w:t>
      </w:r>
      <w:r w:rsidRPr="0076025C">
        <w:rPr>
          <w:rFonts w:ascii="Times New Roman" w:hAnsi="Times New Roman"/>
          <w:sz w:val="24"/>
          <w:szCs w:val="24"/>
        </w:rPr>
        <w:t>, источников финансирования дефицита бюджета</w:t>
      </w:r>
      <w:r w:rsidR="00441567" w:rsidRPr="0076025C">
        <w:rPr>
          <w:rFonts w:ascii="Times New Roman" w:hAnsi="Times New Roman"/>
          <w:sz w:val="24"/>
          <w:szCs w:val="24"/>
        </w:rPr>
        <w:t xml:space="preserve"> округа</w:t>
      </w:r>
      <w:r w:rsidRPr="0076025C">
        <w:rPr>
          <w:rFonts w:ascii="Times New Roman" w:hAnsi="Times New Roman"/>
          <w:sz w:val="24"/>
          <w:szCs w:val="24"/>
        </w:rPr>
        <w:t>;</w:t>
      </w:r>
    </w:p>
    <w:p w:rsidR="00DC286B" w:rsidRPr="0076025C" w:rsidRDefault="00DC286B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</w:rPr>
        <w:t xml:space="preserve">- анализ соблюдения </w:t>
      </w:r>
      <w:r w:rsidR="00C92830" w:rsidRPr="0076025C">
        <w:rPr>
          <w:rFonts w:ascii="Times New Roman" w:hAnsi="Times New Roman"/>
          <w:sz w:val="24"/>
          <w:szCs w:val="24"/>
        </w:rPr>
        <w:t>бюджетного законодательства в ходе исполнения бюджета</w:t>
      </w:r>
      <w:r w:rsidR="00441567" w:rsidRPr="0076025C">
        <w:rPr>
          <w:rFonts w:ascii="Times New Roman" w:hAnsi="Times New Roman"/>
          <w:sz w:val="24"/>
          <w:szCs w:val="24"/>
        </w:rPr>
        <w:t xml:space="preserve"> округа</w:t>
      </w:r>
      <w:r w:rsidR="00C92830" w:rsidRPr="0076025C">
        <w:rPr>
          <w:rFonts w:ascii="Times New Roman" w:hAnsi="Times New Roman"/>
          <w:sz w:val="24"/>
          <w:szCs w:val="24"/>
        </w:rPr>
        <w:t>.</w:t>
      </w:r>
    </w:p>
    <w:p w:rsidR="00C92830" w:rsidRPr="0076025C" w:rsidRDefault="00C92830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  <w:u w:val="single"/>
        </w:rPr>
        <w:t>Предмет проверки</w:t>
      </w:r>
      <w:r w:rsidRPr="0076025C">
        <w:rPr>
          <w:rFonts w:ascii="Times New Roman" w:hAnsi="Times New Roman"/>
          <w:sz w:val="24"/>
          <w:szCs w:val="24"/>
        </w:rPr>
        <w:t>: отчет об исполнении бюджета</w:t>
      </w:r>
      <w:r w:rsidR="00441567" w:rsidRPr="0076025C">
        <w:rPr>
          <w:rFonts w:ascii="Times New Roman" w:hAnsi="Times New Roman"/>
          <w:sz w:val="24"/>
          <w:szCs w:val="24"/>
        </w:rPr>
        <w:t xml:space="preserve"> округа</w:t>
      </w:r>
      <w:r w:rsidRPr="0076025C">
        <w:rPr>
          <w:rFonts w:ascii="Times New Roman" w:hAnsi="Times New Roman"/>
          <w:sz w:val="24"/>
          <w:szCs w:val="24"/>
        </w:rPr>
        <w:t xml:space="preserve"> за </w:t>
      </w:r>
      <w:r w:rsidR="00323165">
        <w:rPr>
          <w:rFonts w:ascii="Times New Roman" w:hAnsi="Times New Roman"/>
          <w:sz w:val="24"/>
          <w:szCs w:val="24"/>
        </w:rPr>
        <w:t xml:space="preserve">1 </w:t>
      </w:r>
      <w:r w:rsidR="004A1369">
        <w:rPr>
          <w:rFonts w:ascii="Times New Roman" w:hAnsi="Times New Roman"/>
          <w:sz w:val="24"/>
          <w:szCs w:val="24"/>
        </w:rPr>
        <w:t xml:space="preserve">полугодие </w:t>
      </w:r>
      <w:r w:rsidRPr="0076025C">
        <w:rPr>
          <w:rFonts w:ascii="Times New Roman" w:hAnsi="Times New Roman"/>
          <w:sz w:val="24"/>
          <w:szCs w:val="24"/>
        </w:rPr>
        <w:t>20</w:t>
      </w:r>
      <w:r w:rsidR="00441567" w:rsidRPr="0076025C">
        <w:rPr>
          <w:rFonts w:ascii="Times New Roman" w:hAnsi="Times New Roman"/>
          <w:sz w:val="24"/>
          <w:szCs w:val="24"/>
        </w:rPr>
        <w:t>2</w:t>
      </w:r>
      <w:r w:rsidR="008B7EAC">
        <w:rPr>
          <w:rFonts w:ascii="Times New Roman" w:hAnsi="Times New Roman"/>
          <w:sz w:val="24"/>
          <w:szCs w:val="24"/>
        </w:rPr>
        <w:t>4</w:t>
      </w:r>
      <w:r w:rsidRPr="0076025C">
        <w:rPr>
          <w:rFonts w:ascii="Times New Roman" w:hAnsi="Times New Roman"/>
          <w:sz w:val="24"/>
          <w:szCs w:val="24"/>
        </w:rPr>
        <w:t xml:space="preserve"> года (ф. 0503117), утвержденный Постановлением администрации </w:t>
      </w:r>
      <w:proofErr w:type="spellStart"/>
      <w:r w:rsidRPr="007602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76025C">
        <w:rPr>
          <w:rFonts w:ascii="Times New Roman" w:hAnsi="Times New Roman"/>
          <w:sz w:val="24"/>
          <w:szCs w:val="24"/>
        </w:rPr>
        <w:t xml:space="preserve"> </w:t>
      </w:r>
      <w:r w:rsidR="00441567" w:rsidRPr="0076025C"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E037A5">
        <w:rPr>
          <w:rFonts w:ascii="Times New Roman" w:hAnsi="Times New Roman"/>
          <w:sz w:val="24"/>
          <w:szCs w:val="24"/>
        </w:rPr>
        <w:t xml:space="preserve">от </w:t>
      </w:r>
      <w:r w:rsidR="004A1369">
        <w:rPr>
          <w:rFonts w:ascii="Times New Roman" w:hAnsi="Times New Roman"/>
          <w:sz w:val="24"/>
          <w:szCs w:val="24"/>
        </w:rPr>
        <w:t>12</w:t>
      </w:r>
      <w:r w:rsidRPr="00E037A5">
        <w:rPr>
          <w:rFonts w:ascii="Times New Roman" w:hAnsi="Times New Roman"/>
          <w:sz w:val="24"/>
          <w:szCs w:val="24"/>
        </w:rPr>
        <w:t>.0</w:t>
      </w:r>
      <w:r w:rsidR="004A1369">
        <w:rPr>
          <w:rFonts w:ascii="Times New Roman" w:hAnsi="Times New Roman"/>
          <w:sz w:val="24"/>
          <w:szCs w:val="24"/>
        </w:rPr>
        <w:t>7</w:t>
      </w:r>
      <w:r w:rsidRPr="00E037A5">
        <w:rPr>
          <w:rFonts w:ascii="Times New Roman" w:hAnsi="Times New Roman"/>
          <w:sz w:val="24"/>
          <w:szCs w:val="24"/>
        </w:rPr>
        <w:t>.20</w:t>
      </w:r>
      <w:r w:rsidR="00441567" w:rsidRPr="00E037A5">
        <w:rPr>
          <w:rFonts w:ascii="Times New Roman" w:hAnsi="Times New Roman"/>
          <w:sz w:val="24"/>
          <w:szCs w:val="24"/>
        </w:rPr>
        <w:t>2</w:t>
      </w:r>
      <w:r w:rsidR="00E037A5" w:rsidRPr="00E037A5">
        <w:rPr>
          <w:rFonts w:ascii="Times New Roman" w:hAnsi="Times New Roman"/>
          <w:sz w:val="24"/>
          <w:szCs w:val="24"/>
        </w:rPr>
        <w:t>4</w:t>
      </w:r>
      <w:r w:rsidRPr="00E037A5">
        <w:rPr>
          <w:rFonts w:ascii="Times New Roman" w:hAnsi="Times New Roman"/>
          <w:sz w:val="24"/>
          <w:szCs w:val="24"/>
        </w:rPr>
        <w:t xml:space="preserve"> № </w:t>
      </w:r>
      <w:r w:rsidR="004A1369">
        <w:rPr>
          <w:rFonts w:ascii="Times New Roman" w:hAnsi="Times New Roman"/>
          <w:sz w:val="24"/>
          <w:szCs w:val="24"/>
        </w:rPr>
        <w:t>43</w:t>
      </w:r>
      <w:r w:rsidR="00604FEB" w:rsidRPr="00E037A5">
        <w:rPr>
          <w:rFonts w:ascii="Times New Roman" w:hAnsi="Times New Roman"/>
          <w:sz w:val="24"/>
          <w:szCs w:val="24"/>
        </w:rPr>
        <w:t>2-п</w:t>
      </w:r>
      <w:r w:rsidRPr="00E037A5">
        <w:rPr>
          <w:rFonts w:ascii="Times New Roman" w:hAnsi="Times New Roman"/>
          <w:sz w:val="24"/>
          <w:szCs w:val="24"/>
        </w:rPr>
        <w:t>.</w:t>
      </w:r>
      <w:r w:rsidRPr="0076025C">
        <w:rPr>
          <w:rFonts w:ascii="Times New Roman" w:hAnsi="Times New Roman"/>
          <w:sz w:val="24"/>
          <w:szCs w:val="24"/>
        </w:rPr>
        <w:t xml:space="preserve"> </w:t>
      </w:r>
    </w:p>
    <w:p w:rsidR="00C92830" w:rsidRPr="0076025C" w:rsidRDefault="00C92830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</w:rPr>
        <w:t>Отчет об исполнении бюджета</w:t>
      </w:r>
      <w:r w:rsidR="00441567" w:rsidRPr="0076025C">
        <w:rPr>
          <w:rFonts w:ascii="Times New Roman" w:hAnsi="Times New Roman"/>
          <w:sz w:val="24"/>
          <w:szCs w:val="24"/>
        </w:rPr>
        <w:t xml:space="preserve"> округа</w:t>
      </w:r>
      <w:r w:rsidRPr="0076025C">
        <w:rPr>
          <w:rFonts w:ascii="Times New Roman" w:hAnsi="Times New Roman"/>
          <w:sz w:val="24"/>
          <w:szCs w:val="24"/>
        </w:rPr>
        <w:t xml:space="preserve"> за </w:t>
      </w:r>
      <w:r w:rsidR="00323165">
        <w:rPr>
          <w:rFonts w:ascii="Times New Roman" w:hAnsi="Times New Roman"/>
          <w:sz w:val="24"/>
          <w:szCs w:val="24"/>
        </w:rPr>
        <w:t xml:space="preserve">1 </w:t>
      </w:r>
      <w:r w:rsidR="004A1369">
        <w:rPr>
          <w:rFonts w:ascii="Times New Roman" w:hAnsi="Times New Roman"/>
          <w:sz w:val="24"/>
          <w:szCs w:val="24"/>
        </w:rPr>
        <w:t xml:space="preserve">полугодие </w:t>
      </w:r>
      <w:r w:rsidR="00323165" w:rsidRPr="0076025C">
        <w:rPr>
          <w:rFonts w:ascii="Times New Roman" w:hAnsi="Times New Roman"/>
          <w:sz w:val="24"/>
          <w:szCs w:val="24"/>
        </w:rPr>
        <w:t>202</w:t>
      </w:r>
      <w:r w:rsidR="008B7EAC">
        <w:rPr>
          <w:rFonts w:ascii="Times New Roman" w:hAnsi="Times New Roman"/>
          <w:sz w:val="24"/>
          <w:szCs w:val="24"/>
        </w:rPr>
        <w:t>4</w:t>
      </w:r>
      <w:r w:rsidR="00323165" w:rsidRPr="0076025C">
        <w:rPr>
          <w:rFonts w:ascii="Times New Roman" w:hAnsi="Times New Roman"/>
          <w:sz w:val="24"/>
          <w:szCs w:val="24"/>
        </w:rPr>
        <w:t xml:space="preserve"> </w:t>
      </w:r>
      <w:r w:rsidRPr="0076025C">
        <w:rPr>
          <w:rFonts w:ascii="Times New Roman" w:hAnsi="Times New Roman"/>
          <w:sz w:val="24"/>
          <w:szCs w:val="24"/>
        </w:rPr>
        <w:t xml:space="preserve">года (ф. 0503117) (далее по тексту – Отчет об исполнении бюджета) представлен </w:t>
      </w:r>
      <w:r w:rsidR="00944F69" w:rsidRPr="0076025C">
        <w:rPr>
          <w:rFonts w:ascii="Times New Roman" w:hAnsi="Times New Roman"/>
          <w:sz w:val="24"/>
          <w:szCs w:val="24"/>
        </w:rPr>
        <w:t>в</w:t>
      </w:r>
      <w:proofErr w:type="gramStart"/>
      <w:r w:rsidR="00944F69" w:rsidRPr="007602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F69" w:rsidRPr="0076025C">
        <w:rPr>
          <w:rFonts w:ascii="Times New Roman" w:hAnsi="Times New Roman"/>
          <w:sz w:val="24"/>
          <w:szCs w:val="24"/>
        </w:rPr>
        <w:t>К</w:t>
      </w:r>
      <w:proofErr w:type="gramEnd"/>
      <w:r w:rsidR="00944F69" w:rsidRPr="0076025C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944F69" w:rsidRPr="0076025C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="00944F69" w:rsidRPr="0076025C">
        <w:rPr>
          <w:rFonts w:ascii="Times New Roman" w:hAnsi="Times New Roman"/>
          <w:sz w:val="24"/>
          <w:szCs w:val="24"/>
        </w:rPr>
        <w:t>Шарыпов</w:t>
      </w:r>
      <w:r w:rsidR="008A707C">
        <w:rPr>
          <w:rFonts w:ascii="Times New Roman" w:hAnsi="Times New Roman"/>
          <w:sz w:val="24"/>
          <w:szCs w:val="24"/>
        </w:rPr>
        <w:t>ск</w:t>
      </w:r>
      <w:r w:rsidR="00944F69" w:rsidRPr="0076025C">
        <w:rPr>
          <w:rFonts w:ascii="Times New Roman" w:hAnsi="Times New Roman"/>
          <w:sz w:val="24"/>
          <w:szCs w:val="24"/>
        </w:rPr>
        <w:t>ого</w:t>
      </w:r>
      <w:proofErr w:type="spellEnd"/>
      <w:r w:rsidR="00944F69" w:rsidRPr="0076025C">
        <w:rPr>
          <w:rFonts w:ascii="Times New Roman" w:hAnsi="Times New Roman"/>
          <w:sz w:val="24"/>
          <w:szCs w:val="24"/>
        </w:rPr>
        <w:t xml:space="preserve"> </w:t>
      </w:r>
      <w:r w:rsidR="0076025C" w:rsidRPr="0076025C"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="00944F69" w:rsidRPr="0076025C">
        <w:rPr>
          <w:rFonts w:ascii="Times New Roman" w:hAnsi="Times New Roman"/>
          <w:sz w:val="24"/>
          <w:szCs w:val="24"/>
        </w:rPr>
        <w:t>с соблюдением срока, установленного пунктом 4 статьи 2</w:t>
      </w:r>
      <w:r w:rsidR="0076025C" w:rsidRPr="0076025C">
        <w:rPr>
          <w:rFonts w:ascii="Times New Roman" w:hAnsi="Times New Roman"/>
          <w:sz w:val="24"/>
          <w:szCs w:val="24"/>
        </w:rPr>
        <w:t>8</w:t>
      </w:r>
      <w:r w:rsidR="00944F69" w:rsidRPr="0076025C">
        <w:rPr>
          <w:rFonts w:ascii="Times New Roman" w:hAnsi="Times New Roman"/>
          <w:sz w:val="24"/>
          <w:szCs w:val="24"/>
        </w:rPr>
        <w:t xml:space="preserve"> Положения о бюджетном процессе в </w:t>
      </w:r>
      <w:proofErr w:type="spellStart"/>
      <w:r w:rsidR="00944F69" w:rsidRPr="0076025C">
        <w:rPr>
          <w:rFonts w:ascii="Times New Roman" w:hAnsi="Times New Roman"/>
          <w:sz w:val="24"/>
          <w:szCs w:val="24"/>
        </w:rPr>
        <w:t>Шарыповском</w:t>
      </w:r>
      <w:proofErr w:type="spellEnd"/>
      <w:r w:rsidR="00944F69" w:rsidRPr="0076025C">
        <w:rPr>
          <w:rFonts w:ascii="Times New Roman" w:hAnsi="Times New Roman"/>
          <w:sz w:val="24"/>
          <w:szCs w:val="24"/>
        </w:rPr>
        <w:t xml:space="preserve"> </w:t>
      </w:r>
      <w:r w:rsidR="0076025C" w:rsidRPr="0076025C">
        <w:rPr>
          <w:rFonts w:ascii="Times New Roman" w:hAnsi="Times New Roman"/>
          <w:sz w:val="24"/>
          <w:szCs w:val="24"/>
        </w:rPr>
        <w:t>муниципальном округе</w:t>
      </w:r>
      <w:r w:rsidR="00944F69" w:rsidRPr="0076025C">
        <w:rPr>
          <w:rFonts w:ascii="Times New Roman" w:hAnsi="Times New Roman"/>
          <w:sz w:val="24"/>
          <w:szCs w:val="24"/>
        </w:rPr>
        <w:t xml:space="preserve">. </w:t>
      </w:r>
    </w:p>
    <w:p w:rsidR="0061567C" w:rsidRPr="0076025C" w:rsidRDefault="0061567C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F69" w:rsidRPr="00A86B72" w:rsidRDefault="00944F69" w:rsidP="00944F69">
      <w:pPr>
        <w:pStyle w:val="a3"/>
        <w:numPr>
          <w:ilvl w:val="0"/>
          <w:numId w:val="31"/>
        </w:numPr>
        <w:ind w:left="426" w:firstLine="0"/>
        <w:jc w:val="center"/>
        <w:rPr>
          <w:rFonts w:ascii="Times New Roman" w:hAnsi="Times New Roman"/>
          <w:b/>
          <w:sz w:val="24"/>
          <w:szCs w:val="24"/>
        </w:rPr>
      </w:pPr>
      <w:r w:rsidRPr="00A86B72">
        <w:rPr>
          <w:rFonts w:ascii="Times New Roman" w:hAnsi="Times New Roman"/>
          <w:b/>
          <w:sz w:val="24"/>
          <w:szCs w:val="24"/>
        </w:rPr>
        <w:t>Анализ исполнения основных характеристик бюджета</w:t>
      </w:r>
      <w:r w:rsidR="0076025C" w:rsidRPr="00A86B72">
        <w:rPr>
          <w:rFonts w:ascii="Times New Roman" w:hAnsi="Times New Roman"/>
          <w:b/>
          <w:sz w:val="24"/>
          <w:szCs w:val="24"/>
        </w:rPr>
        <w:t xml:space="preserve"> округа</w:t>
      </w:r>
      <w:r w:rsidRPr="00A86B72">
        <w:rPr>
          <w:rFonts w:ascii="Times New Roman" w:hAnsi="Times New Roman"/>
          <w:b/>
          <w:sz w:val="24"/>
          <w:szCs w:val="24"/>
        </w:rPr>
        <w:t xml:space="preserve"> за </w:t>
      </w:r>
      <w:r w:rsidR="00604FEB" w:rsidRPr="00A86B72">
        <w:rPr>
          <w:rFonts w:ascii="Times New Roman" w:hAnsi="Times New Roman"/>
          <w:b/>
          <w:sz w:val="24"/>
          <w:szCs w:val="24"/>
        </w:rPr>
        <w:t xml:space="preserve">1 </w:t>
      </w:r>
      <w:r w:rsidR="004A1369">
        <w:rPr>
          <w:rFonts w:ascii="Times New Roman" w:hAnsi="Times New Roman"/>
          <w:b/>
          <w:sz w:val="24"/>
          <w:szCs w:val="24"/>
        </w:rPr>
        <w:t>полугодие</w:t>
      </w:r>
      <w:r w:rsidR="00604FEB" w:rsidRPr="00A86B72">
        <w:rPr>
          <w:rFonts w:ascii="Times New Roman" w:hAnsi="Times New Roman"/>
          <w:b/>
          <w:sz w:val="24"/>
          <w:szCs w:val="24"/>
        </w:rPr>
        <w:t xml:space="preserve"> 202</w:t>
      </w:r>
      <w:r w:rsidR="005A3535" w:rsidRPr="00A86B72">
        <w:rPr>
          <w:rFonts w:ascii="Times New Roman" w:hAnsi="Times New Roman"/>
          <w:b/>
          <w:sz w:val="24"/>
          <w:szCs w:val="24"/>
        </w:rPr>
        <w:t>4</w:t>
      </w:r>
      <w:r w:rsidR="00604FEB" w:rsidRPr="00A86B72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944F69" w:rsidRPr="00646993" w:rsidRDefault="005729F3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64699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 </w:t>
      </w:r>
      <w:r w:rsidR="005F378C" w:rsidRPr="00646993">
        <w:rPr>
          <w:rFonts w:ascii="Times New Roman" w:hAnsi="Times New Roman"/>
          <w:sz w:val="24"/>
          <w:szCs w:val="24"/>
        </w:rPr>
        <w:t>окруж</w:t>
      </w:r>
      <w:r w:rsidRPr="00646993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 w:rsidR="005A3535">
        <w:rPr>
          <w:rFonts w:ascii="Times New Roman" w:hAnsi="Times New Roman"/>
          <w:sz w:val="24"/>
          <w:szCs w:val="24"/>
        </w:rPr>
        <w:t>14</w:t>
      </w:r>
      <w:r w:rsidRPr="00646993">
        <w:rPr>
          <w:rFonts w:ascii="Times New Roman" w:hAnsi="Times New Roman"/>
          <w:sz w:val="24"/>
          <w:szCs w:val="24"/>
        </w:rPr>
        <w:t>.12.20</w:t>
      </w:r>
      <w:r w:rsidR="005F378C" w:rsidRPr="00646993">
        <w:rPr>
          <w:rFonts w:ascii="Times New Roman" w:hAnsi="Times New Roman"/>
          <w:sz w:val="24"/>
          <w:szCs w:val="24"/>
        </w:rPr>
        <w:t>2</w:t>
      </w:r>
      <w:r w:rsidR="005A3535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 xml:space="preserve"> № </w:t>
      </w:r>
      <w:r w:rsidR="005A3535">
        <w:rPr>
          <w:rFonts w:ascii="Times New Roman" w:hAnsi="Times New Roman"/>
          <w:sz w:val="24"/>
          <w:szCs w:val="24"/>
        </w:rPr>
        <w:t>34</w:t>
      </w:r>
      <w:r w:rsidR="005F378C" w:rsidRPr="00646993">
        <w:rPr>
          <w:rFonts w:ascii="Times New Roman" w:hAnsi="Times New Roman"/>
          <w:sz w:val="24"/>
          <w:szCs w:val="24"/>
        </w:rPr>
        <w:t>-</w:t>
      </w:r>
      <w:r w:rsidR="00604FEB">
        <w:rPr>
          <w:rFonts w:ascii="Times New Roman" w:hAnsi="Times New Roman"/>
          <w:sz w:val="24"/>
          <w:szCs w:val="24"/>
        </w:rPr>
        <w:t>2</w:t>
      </w:r>
      <w:r w:rsidR="005A3535">
        <w:rPr>
          <w:rFonts w:ascii="Times New Roman" w:hAnsi="Times New Roman"/>
          <w:sz w:val="24"/>
          <w:szCs w:val="24"/>
        </w:rPr>
        <w:t>7</w:t>
      </w:r>
      <w:r w:rsidR="00604FEB">
        <w:rPr>
          <w:rFonts w:ascii="Times New Roman" w:hAnsi="Times New Roman"/>
          <w:sz w:val="24"/>
          <w:szCs w:val="24"/>
        </w:rPr>
        <w:t>8</w:t>
      </w:r>
      <w:r w:rsidRPr="00646993">
        <w:rPr>
          <w:rFonts w:ascii="Times New Roman" w:hAnsi="Times New Roman"/>
          <w:sz w:val="24"/>
          <w:szCs w:val="24"/>
        </w:rPr>
        <w:t>р «О бюджете</w:t>
      </w:r>
      <w:r w:rsidR="005F378C" w:rsidRPr="00646993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на 20</w:t>
      </w:r>
      <w:r w:rsidR="005F378C" w:rsidRPr="00646993">
        <w:rPr>
          <w:rFonts w:ascii="Times New Roman" w:hAnsi="Times New Roman"/>
          <w:sz w:val="24"/>
          <w:szCs w:val="24"/>
        </w:rPr>
        <w:t>2</w:t>
      </w:r>
      <w:r w:rsidR="005A3535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5F378C" w:rsidRPr="00646993">
        <w:rPr>
          <w:rFonts w:ascii="Times New Roman" w:hAnsi="Times New Roman"/>
          <w:sz w:val="24"/>
          <w:szCs w:val="24"/>
        </w:rPr>
        <w:t>2</w:t>
      </w:r>
      <w:r w:rsidR="005A3535">
        <w:rPr>
          <w:rFonts w:ascii="Times New Roman" w:hAnsi="Times New Roman"/>
          <w:sz w:val="24"/>
          <w:szCs w:val="24"/>
        </w:rPr>
        <w:t>5</w:t>
      </w:r>
      <w:r w:rsidRPr="00646993">
        <w:rPr>
          <w:rFonts w:ascii="Times New Roman" w:hAnsi="Times New Roman"/>
          <w:sz w:val="24"/>
          <w:szCs w:val="24"/>
        </w:rPr>
        <w:t xml:space="preserve"> – 20</w:t>
      </w:r>
      <w:r w:rsidR="00A26766" w:rsidRPr="00646993">
        <w:rPr>
          <w:rFonts w:ascii="Times New Roman" w:hAnsi="Times New Roman"/>
          <w:sz w:val="24"/>
          <w:szCs w:val="24"/>
        </w:rPr>
        <w:t>2</w:t>
      </w:r>
      <w:r w:rsidR="005A3535">
        <w:rPr>
          <w:rFonts w:ascii="Times New Roman" w:hAnsi="Times New Roman"/>
          <w:sz w:val="24"/>
          <w:szCs w:val="24"/>
        </w:rPr>
        <w:t>6</w:t>
      </w:r>
      <w:r w:rsidRPr="00646993">
        <w:rPr>
          <w:rFonts w:ascii="Times New Roman" w:hAnsi="Times New Roman"/>
          <w:sz w:val="24"/>
          <w:szCs w:val="24"/>
        </w:rPr>
        <w:t xml:space="preserve"> годов»</w:t>
      </w:r>
      <w:r w:rsidR="006158F4" w:rsidRPr="00646993">
        <w:rPr>
          <w:rFonts w:ascii="Times New Roman" w:hAnsi="Times New Roman"/>
          <w:sz w:val="24"/>
          <w:szCs w:val="24"/>
        </w:rPr>
        <w:t xml:space="preserve"> бюджет</w:t>
      </w:r>
      <w:r w:rsidR="005F378C" w:rsidRPr="00646993">
        <w:rPr>
          <w:rFonts w:ascii="Times New Roman" w:hAnsi="Times New Roman"/>
          <w:sz w:val="24"/>
          <w:szCs w:val="24"/>
        </w:rPr>
        <w:t xml:space="preserve"> округа</w:t>
      </w:r>
      <w:r w:rsidR="006158F4" w:rsidRPr="00646993">
        <w:rPr>
          <w:rFonts w:ascii="Times New Roman" w:hAnsi="Times New Roman"/>
          <w:sz w:val="24"/>
          <w:szCs w:val="24"/>
        </w:rPr>
        <w:t xml:space="preserve"> на 20</w:t>
      </w:r>
      <w:r w:rsidR="005F378C" w:rsidRPr="00646993">
        <w:rPr>
          <w:rFonts w:ascii="Times New Roman" w:hAnsi="Times New Roman"/>
          <w:sz w:val="24"/>
          <w:szCs w:val="24"/>
        </w:rPr>
        <w:t>2</w:t>
      </w:r>
      <w:r w:rsidR="005A3535">
        <w:rPr>
          <w:rFonts w:ascii="Times New Roman" w:hAnsi="Times New Roman"/>
          <w:sz w:val="24"/>
          <w:szCs w:val="24"/>
        </w:rPr>
        <w:t>4</w:t>
      </w:r>
      <w:r w:rsidR="006158F4" w:rsidRPr="00646993">
        <w:rPr>
          <w:rFonts w:ascii="Times New Roman" w:hAnsi="Times New Roman"/>
          <w:sz w:val="24"/>
          <w:szCs w:val="24"/>
        </w:rPr>
        <w:t xml:space="preserve"> год был утвержден по доходам в сумме </w:t>
      </w:r>
      <w:r w:rsidR="005A3535">
        <w:rPr>
          <w:rFonts w:ascii="Times New Roman" w:hAnsi="Times New Roman"/>
          <w:sz w:val="24"/>
          <w:szCs w:val="24"/>
        </w:rPr>
        <w:t>1 098 893,40</w:t>
      </w:r>
      <w:r w:rsidR="006158F4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646993">
        <w:rPr>
          <w:rFonts w:ascii="Times New Roman" w:hAnsi="Times New Roman"/>
          <w:sz w:val="24"/>
          <w:szCs w:val="24"/>
        </w:rPr>
        <w:t>тыс.</w:t>
      </w:r>
      <w:r w:rsidR="006158F4" w:rsidRPr="00646993">
        <w:rPr>
          <w:rFonts w:ascii="Times New Roman" w:hAnsi="Times New Roman"/>
          <w:sz w:val="24"/>
          <w:szCs w:val="24"/>
        </w:rPr>
        <w:t>руб</w:t>
      </w:r>
      <w:proofErr w:type="spellEnd"/>
      <w:r w:rsidR="006158F4" w:rsidRPr="00646993">
        <w:rPr>
          <w:rFonts w:ascii="Times New Roman" w:hAnsi="Times New Roman"/>
          <w:sz w:val="24"/>
          <w:szCs w:val="24"/>
        </w:rPr>
        <w:t xml:space="preserve">., по расходам в сумме </w:t>
      </w:r>
      <w:r w:rsidR="00604FEB">
        <w:rPr>
          <w:rFonts w:ascii="Times New Roman" w:hAnsi="Times New Roman"/>
          <w:sz w:val="24"/>
          <w:szCs w:val="24"/>
        </w:rPr>
        <w:t>1</w:t>
      </w:r>
      <w:r w:rsidR="005A3535">
        <w:rPr>
          <w:rFonts w:ascii="Times New Roman" w:hAnsi="Times New Roman"/>
          <w:sz w:val="24"/>
          <w:szCs w:val="24"/>
        </w:rPr>
        <w:t> </w:t>
      </w:r>
      <w:r w:rsidR="00604FEB">
        <w:rPr>
          <w:rFonts w:ascii="Times New Roman" w:hAnsi="Times New Roman"/>
          <w:sz w:val="24"/>
          <w:szCs w:val="24"/>
        </w:rPr>
        <w:t>1</w:t>
      </w:r>
      <w:r w:rsidR="005A3535">
        <w:rPr>
          <w:rFonts w:ascii="Times New Roman" w:hAnsi="Times New Roman"/>
          <w:sz w:val="24"/>
          <w:szCs w:val="24"/>
        </w:rPr>
        <w:t>39 154,80</w:t>
      </w:r>
      <w:r w:rsidR="00EA6050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646993">
        <w:rPr>
          <w:rFonts w:ascii="Times New Roman" w:hAnsi="Times New Roman"/>
          <w:sz w:val="24"/>
          <w:szCs w:val="24"/>
        </w:rPr>
        <w:t>тыс.</w:t>
      </w:r>
      <w:r w:rsidR="006158F4" w:rsidRPr="00646993">
        <w:rPr>
          <w:rFonts w:ascii="Times New Roman" w:hAnsi="Times New Roman"/>
          <w:sz w:val="24"/>
          <w:szCs w:val="24"/>
        </w:rPr>
        <w:t>руб</w:t>
      </w:r>
      <w:proofErr w:type="spellEnd"/>
      <w:r w:rsidR="006158F4" w:rsidRPr="00646993">
        <w:rPr>
          <w:rFonts w:ascii="Times New Roman" w:hAnsi="Times New Roman"/>
          <w:sz w:val="24"/>
          <w:szCs w:val="24"/>
        </w:rPr>
        <w:t xml:space="preserve">. с дефицитом в сумме </w:t>
      </w:r>
      <w:r w:rsidR="005A3535">
        <w:rPr>
          <w:rFonts w:ascii="Times New Roman" w:hAnsi="Times New Roman"/>
          <w:sz w:val="24"/>
          <w:szCs w:val="24"/>
        </w:rPr>
        <w:t>40 2</w:t>
      </w:r>
      <w:r w:rsidR="00604FEB">
        <w:rPr>
          <w:rFonts w:ascii="Times New Roman" w:hAnsi="Times New Roman"/>
          <w:sz w:val="24"/>
          <w:szCs w:val="24"/>
        </w:rPr>
        <w:t>61</w:t>
      </w:r>
      <w:r w:rsidR="005A3535">
        <w:rPr>
          <w:rFonts w:ascii="Times New Roman" w:hAnsi="Times New Roman"/>
          <w:sz w:val="24"/>
          <w:szCs w:val="24"/>
        </w:rPr>
        <w:t>,40</w:t>
      </w:r>
      <w:r w:rsidR="006158F4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646993">
        <w:rPr>
          <w:rFonts w:ascii="Times New Roman" w:hAnsi="Times New Roman"/>
          <w:sz w:val="24"/>
          <w:szCs w:val="24"/>
        </w:rPr>
        <w:t>тыс.</w:t>
      </w:r>
      <w:r w:rsidR="006158F4" w:rsidRPr="00646993">
        <w:rPr>
          <w:rFonts w:ascii="Times New Roman" w:hAnsi="Times New Roman"/>
          <w:sz w:val="24"/>
          <w:szCs w:val="24"/>
        </w:rPr>
        <w:t>руб</w:t>
      </w:r>
      <w:proofErr w:type="spellEnd"/>
      <w:r w:rsidR="006158F4" w:rsidRPr="00646993">
        <w:rPr>
          <w:rFonts w:ascii="Times New Roman" w:hAnsi="Times New Roman"/>
          <w:sz w:val="24"/>
          <w:szCs w:val="24"/>
        </w:rPr>
        <w:t>.</w:t>
      </w:r>
    </w:p>
    <w:p w:rsidR="006158F4" w:rsidRPr="00646993" w:rsidRDefault="006158F4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В процессе исполнения бюджета</w:t>
      </w:r>
      <w:r w:rsidR="001D420B" w:rsidRPr="00646993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за </w:t>
      </w:r>
      <w:r w:rsidR="00604FEB">
        <w:rPr>
          <w:rFonts w:ascii="Times New Roman" w:hAnsi="Times New Roman"/>
          <w:sz w:val="24"/>
          <w:szCs w:val="24"/>
        </w:rPr>
        <w:t xml:space="preserve">1 </w:t>
      </w:r>
      <w:r w:rsidR="004A1369">
        <w:rPr>
          <w:rFonts w:ascii="Times New Roman" w:hAnsi="Times New Roman"/>
          <w:sz w:val="24"/>
          <w:szCs w:val="24"/>
        </w:rPr>
        <w:t xml:space="preserve">полугодие </w:t>
      </w:r>
      <w:r w:rsidR="00604FEB" w:rsidRPr="0076025C">
        <w:rPr>
          <w:rFonts w:ascii="Times New Roman" w:hAnsi="Times New Roman"/>
          <w:sz w:val="24"/>
          <w:szCs w:val="24"/>
        </w:rPr>
        <w:t>202</w:t>
      </w:r>
      <w:r w:rsidR="005A3535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года финансово – экономическим управлением администрации </w:t>
      </w:r>
      <w:proofErr w:type="spellStart"/>
      <w:r w:rsidRPr="0064699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 </w:t>
      </w:r>
      <w:r w:rsidR="001D420B" w:rsidRPr="00646993">
        <w:rPr>
          <w:rFonts w:ascii="Times New Roman" w:hAnsi="Times New Roman"/>
          <w:sz w:val="24"/>
          <w:szCs w:val="24"/>
        </w:rPr>
        <w:t>муниципального округа</w:t>
      </w:r>
      <w:r w:rsidRPr="00646993">
        <w:rPr>
          <w:rFonts w:ascii="Times New Roman" w:hAnsi="Times New Roman"/>
          <w:sz w:val="24"/>
          <w:szCs w:val="24"/>
        </w:rPr>
        <w:t xml:space="preserve"> в соответствии со статьями 217 и 232 Бюджетного кодекса РФ были уточнены основные плановые характеристики бюджета</w:t>
      </w:r>
      <w:r w:rsidR="001D420B" w:rsidRPr="00646993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на 20</w:t>
      </w:r>
      <w:r w:rsidR="001D420B" w:rsidRPr="00646993">
        <w:rPr>
          <w:rFonts w:ascii="Times New Roman" w:hAnsi="Times New Roman"/>
          <w:sz w:val="24"/>
          <w:szCs w:val="24"/>
        </w:rPr>
        <w:t>2</w:t>
      </w:r>
      <w:r w:rsidR="004A1369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 в сторону увеличения, в результате чего доходы бюджета</w:t>
      </w:r>
      <w:r w:rsidR="001D420B" w:rsidRPr="00646993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на 20</w:t>
      </w:r>
      <w:r w:rsidR="001D420B" w:rsidRPr="00646993">
        <w:rPr>
          <w:rFonts w:ascii="Times New Roman" w:hAnsi="Times New Roman"/>
          <w:sz w:val="24"/>
          <w:szCs w:val="24"/>
        </w:rPr>
        <w:t>2</w:t>
      </w:r>
      <w:r w:rsidR="005A3535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 составили </w:t>
      </w:r>
      <w:r w:rsidR="001D420B" w:rsidRPr="00646993">
        <w:rPr>
          <w:rFonts w:ascii="Times New Roman" w:hAnsi="Times New Roman"/>
          <w:sz w:val="24"/>
          <w:szCs w:val="24"/>
        </w:rPr>
        <w:t>1</w:t>
      </w:r>
      <w:r w:rsidR="004A1369">
        <w:rPr>
          <w:rFonts w:ascii="Times New Roman" w:hAnsi="Times New Roman"/>
          <w:sz w:val="24"/>
          <w:szCs w:val="24"/>
        </w:rPr>
        <w:t> </w:t>
      </w:r>
      <w:r w:rsidR="005A3535">
        <w:rPr>
          <w:rFonts w:ascii="Times New Roman" w:hAnsi="Times New Roman"/>
          <w:sz w:val="24"/>
          <w:szCs w:val="24"/>
        </w:rPr>
        <w:t>3</w:t>
      </w:r>
      <w:r w:rsidR="004A1369">
        <w:rPr>
          <w:rFonts w:ascii="Times New Roman" w:hAnsi="Times New Roman"/>
          <w:sz w:val="24"/>
          <w:szCs w:val="24"/>
        </w:rPr>
        <w:t>4</w:t>
      </w:r>
      <w:r w:rsidR="005A3535">
        <w:rPr>
          <w:rFonts w:ascii="Times New Roman" w:hAnsi="Times New Roman"/>
          <w:sz w:val="24"/>
          <w:szCs w:val="24"/>
        </w:rPr>
        <w:t>9</w:t>
      </w:r>
      <w:r w:rsidR="004A1369">
        <w:rPr>
          <w:rFonts w:ascii="Times New Roman" w:hAnsi="Times New Roman"/>
          <w:sz w:val="24"/>
          <w:szCs w:val="24"/>
        </w:rPr>
        <w:t> 633,10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EA6050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., расходы – </w:t>
      </w:r>
      <w:r w:rsidR="001D420B" w:rsidRPr="00646993">
        <w:rPr>
          <w:rFonts w:ascii="Times New Roman" w:hAnsi="Times New Roman"/>
          <w:sz w:val="24"/>
          <w:szCs w:val="24"/>
        </w:rPr>
        <w:t>1</w:t>
      </w:r>
      <w:r w:rsidR="004A1369">
        <w:rPr>
          <w:rFonts w:ascii="Times New Roman" w:hAnsi="Times New Roman"/>
          <w:sz w:val="24"/>
          <w:szCs w:val="24"/>
        </w:rPr>
        <w:t> 411 961,36</w:t>
      </w:r>
      <w:r w:rsidR="00EA6050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646993">
        <w:rPr>
          <w:rFonts w:ascii="Times New Roman" w:hAnsi="Times New Roman"/>
          <w:sz w:val="24"/>
          <w:szCs w:val="24"/>
        </w:rPr>
        <w:t>тыс.</w:t>
      </w:r>
      <w:r w:rsidRPr="00646993">
        <w:rPr>
          <w:rFonts w:ascii="Times New Roman" w:hAnsi="Times New Roman"/>
          <w:sz w:val="24"/>
          <w:szCs w:val="24"/>
        </w:rPr>
        <w:t>руб</w:t>
      </w:r>
      <w:proofErr w:type="spellEnd"/>
      <w:r w:rsidRPr="00646993">
        <w:rPr>
          <w:rFonts w:ascii="Times New Roman" w:hAnsi="Times New Roman"/>
          <w:sz w:val="24"/>
          <w:szCs w:val="24"/>
        </w:rPr>
        <w:t>., дефицит –</w:t>
      </w:r>
      <w:r w:rsidR="001756A0">
        <w:rPr>
          <w:rFonts w:ascii="Times New Roman" w:hAnsi="Times New Roman"/>
          <w:sz w:val="24"/>
          <w:szCs w:val="24"/>
        </w:rPr>
        <w:t xml:space="preserve"> </w:t>
      </w:r>
      <w:r w:rsidR="004A1369">
        <w:rPr>
          <w:rFonts w:ascii="Times New Roman" w:hAnsi="Times New Roman"/>
          <w:sz w:val="24"/>
          <w:szCs w:val="24"/>
        </w:rPr>
        <w:t>62 328,26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EA6050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</w:t>
      </w:r>
    </w:p>
    <w:p w:rsidR="006158F4" w:rsidRPr="00646993" w:rsidRDefault="003F5758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lastRenderedPageBreak/>
        <w:t xml:space="preserve">В результате </w:t>
      </w:r>
      <w:r w:rsidR="001756A0" w:rsidRPr="00646993">
        <w:rPr>
          <w:rFonts w:ascii="Times New Roman" w:hAnsi="Times New Roman"/>
          <w:sz w:val="24"/>
          <w:szCs w:val="24"/>
        </w:rPr>
        <w:t>корректировк</w:t>
      </w:r>
      <w:r w:rsidR="001756A0">
        <w:rPr>
          <w:rFonts w:ascii="Times New Roman" w:hAnsi="Times New Roman"/>
          <w:sz w:val="24"/>
          <w:szCs w:val="24"/>
        </w:rPr>
        <w:t xml:space="preserve">и бюджета </w:t>
      </w:r>
      <w:r w:rsidR="005D1AA3">
        <w:rPr>
          <w:rFonts w:ascii="Times New Roman" w:hAnsi="Times New Roman"/>
          <w:sz w:val="24"/>
          <w:szCs w:val="24"/>
        </w:rPr>
        <w:t xml:space="preserve">округа </w:t>
      </w:r>
      <w:r w:rsidRPr="00646993">
        <w:rPr>
          <w:rFonts w:ascii="Times New Roman" w:hAnsi="Times New Roman"/>
          <w:sz w:val="24"/>
          <w:szCs w:val="24"/>
        </w:rPr>
        <w:t>внесены изменени</w:t>
      </w:r>
      <w:r w:rsidR="001756A0">
        <w:rPr>
          <w:rFonts w:ascii="Times New Roman" w:hAnsi="Times New Roman"/>
          <w:sz w:val="24"/>
          <w:szCs w:val="24"/>
        </w:rPr>
        <w:t>я в основные параметры бюджета округа на 202</w:t>
      </w:r>
      <w:r w:rsidR="005A3535">
        <w:rPr>
          <w:rFonts w:ascii="Times New Roman" w:hAnsi="Times New Roman"/>
          <w:sz w:val="24"/>
          <w:szCs w:val="24"/>
        </w:rPr>
        <w:t>4</w:t>
      </w:r>
      <w:r w:rsidR="001756A0">
        <w:rPr>
          <w:rFonts w:ascii="Times New Roman" w:hAnsi="Times New Roman"/>
          <w:sz w:val="24"/>
          <w:szCs w:val="24"/>
        </w:rPr>
        <w:t xml:space="preserve"> год:</w:t>
      </w:r>
      <w:r w:rsidRPr="00646993">
        <w:rPr>
          <w:rFonts w:ascii="Times New Roman" w:hAnsi="Times New Roman"/>
          <w:sz w:val="24"/>
          <w:szCs w:val="24"/>
        </w:rPr>
        <w:t xml:space="preserve"> доходн</w:t>
      </w:r>
      <w:r w:rsidR="001756A0">
        <w:rPr>
          <w:rFonts w:ascii="Times New Roman" w:hAnsi="Times New Roman"/>
          <w:sz w:val="24"/>
          <w:szCs w:val="24"/>
        </w:rPr>
        <w:t>ая</w:t>
      </w:r>
      <w:r w:rsidRPr="00646993">
        <w:rPr>
          <w:rFonts w:ascii="Times New Roman" w:hAnsi="Times New Roman"/>
          <w:sz w:val="24"/>
          <w:szCs w:val="24"/>
        </w:rPr>
        <w:t xml:space="preserve"> часть</w:t>
      </w:r>
      <w:r w:rsidR="001756A0">
        <w:rPr>
          <w:rFonts w:ascii="Times New Roman" w:hAnsi="Times New Roman"/>
          <w:sz w:val="24"/>
          <w:szCs w:val="24"/>
        </w:rPr>
        <w:t xml:space="preserve"> увеличилась на </w:t>
      </w:r>
      <w:r w:rsidR="004A1369">
        <w:rPr>
          <w:rFonts w:ascii="Times New Roman" w:hAnsi="Times New Roman"/>
          <w:sz w:val="24"/>
          <w:szCs w:val="24"/>
        </w:rPr>
        <w:t>250 739,70</w:t>
      </w:r>
      <w:r w:rsidR="001756A0">
        <w:rPr>
          <w:rFonts w:ascii="Times New Roman" w:hAnsi="Times New Roman"/>
          <w:sz w:val="24"/>
          <w:szCs w:val="24"/>
        </w:rPr>
        <w:t xml:space="preserve"> тыс. руб. или </w:t>
      </w:r>
      <w:r w:rsidR="004A1369">
        <w:rPr>
          <w:rFonts w:ascii="Times New Roman" w:hAnsi="Times New Roman"/>
          <w:sz w:val="24"/>
          <w:szCs w:val="24"/>
        </w:rPr>
        <w:t>22,82</w:t>
      </w:r>
      <w:r w:rsidR="001756A0">
        <w:rPr>
          <w:rFonts w:ascii="Times New Roman" w:hAnsi="Times New Roman"/>
          <w:sz w:val="24"/>
          <w:szCs w:val="24"/>
        </w:rPr>
        <w:t>%</w:t>
      </w:r>
      <w:r w:rsidRPr="00646993">
        <w:rPr>
          <w:rFonts w:ascii="Times New Roman" w:hAnsi="Times New Roman"/>
          <w:sz w:val="24"/>
          <w:szCs w:val="24"/>
        </w:rPr>
        <w:t>, расходн</w:t>
      </w:r>
      <w:r w:rsidR="005D1AA3">
        <w:rPr>
          <w:rFonts w:ascii="Times New Roman" w:hAnsi="Times New Roman"/>
          <w:sz w:val="24"/>
          <w:szCs w:val="24"/>
        </w:rPr>
        <w:t>ая</w:t>
      </w:r>
      <w:r w:rsidRPr="00646993">
        <w:rPr>
          <w:rFonts w:ascii="Times New Roman" w:hAnsi="Times New Roman"/>
          <w:sz w:val="24"/>
          <w:szCs w:val="24"/>
        </w:rPr>
        <w:t xml:space="preserve"> част</w:t>
      </w:r>
      <w:r w:rsidR="005D1AA3">
        <w:rPr>
          <w:rFonts w:ascii="Times New Roman" w:hAnsi="Times New Roman"/>
          <w:sz w:val="24"/>
          <w:szCs w:val="24"/>
        </w:rPr>
        <w:t>ь</w:t>
      </w:r>
      <w:r w:rsidR="005D1AA3" w:rsidRPr="005D1AA3">
        <w:rPr>
          <w:rFonts w:ascii="Times New Roman" w:hAnsi="Times New Roman"/>
          <w:sz w:val="24"/>
          <w:szCs w:val="24"/>
        </w:rPr>
        <w:t xml:space="preserve"> </w:t>
      </w:r>
      <w:r w:rsidR="005D1AA3">
        <w:rPr>
          <w:rFonts w:ascii="Times New Roman" w:hAnsi="Times New Roman"/>
          <w:sz w:val="24"/>
          <w:szCs w:val="24"/>
        </w:rPr>
        <w:t>увеличилась на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r w:rsidR="009732CD">
        <w:rPr>
          <w:rFonts w:ascii="Times New Roman" w:hAnsi="Times New Roman"/>
          <w:sz w:val="24"/>
          <w:szCs w:val="24"/>
        </w:rPr>
        <w:t>272 806,56</w:t>
      </w:r>
      <w:r w:rsidR="005D1A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EA6050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</w:t>
      </w:r>
      <w:r w:rsidR="00ED27FB" w:rsidRPr="00646993">
        <w:rPr>
          <w:rFonts w:ascii="Times New Roman" w:hAnsi="Times New Roman"/>
          <w:sz w:val="24"/>
          <w:szCs w:val="24"/>
        </w:rPr>
        <w:t xml:space="preserve"> или </w:t>
      </w:r>
      <w:r w:rsidR="009732CD">
        <w:rPr>
          <w:rFonts w:ascii="Times New Roman" w:hAnsi="Times New Roman"/>
          <w:sz w:val="24"/>
          <w:szCs w:val="24"/>
        </w:rPr>
        <w:t>23,95</w:t>
      </w:r>
      <w:r w:rsidR="00ED27FB" w:rsidRPr="00646993">
        <w:rPr>
          <w:rFonts w:ascii="Times New Roman" w:hAnsi="Times New Roman"/>
          <w:sz w:val="24"/>
          <w:szCs w:val="24"/>
        </w:rPr>
        <w:t>%</w:t>
      </w:r>
      <w:r w:rsidR="001756A0" w:rsidRPr="001756A0">
        <w:rPr>
          <w:rFonts w:ascii="Times New Roman" w:hAnsi="Times New Roman"/>
          <w:sz w:val="24"/>
          <w:szCs w:val="24"/>
        </w:rPr>
        <w:t xml:space="preserve"> </w:t>
      </w:r>
      <w:r w:rsidR="001756A0" w:rsidRPr="00646993">
        <w:rPr>
          <w:rFonts w:ascii="Times New Roman" w:hAnsi="Times New Roman"/>
          <w:sz w:val="24"/>
          <w:szCs w:val="24"/>
        </w:rPr>
        <w:t xml:space="preserve">и дефицит бюджета </w:t>
      </w:r>
      <w:r w:rsidR="005D1AA3">
        <w:rPr>
          <w:rFonts w:ascii="Times New Roman" w:hAnsi="Times New Roman"/>
          <w:sz w:val="24"/>
          <w:szCs w:val="24"/>
        </w:rPr>
        <w:t>увеличился</w:t>
      </w:r>
      <w:r w:rsidR="001756A0" w:rsidRPr="00646993">
        <w:rPr>
          <w:rFonts w:ascii="Times New Roman" w:hAnsi="Times New Roman"/>
          <w:sz w:val="24"/>
          <w:szCs w:val="24"/>
        </w:rPr>
        <w:t xml:space="preserve"> </w:t>
      </w:r>
      <w:r w:rsidR="009732CD">
        <w:rPr>
          <w:rFonts w:ascii="Times New Roman" w:hAnsi="Times New Roman"/>
          <w:sz w:val="24"/>
          <w:szCs w:val="24"/>
        </w:rPr>
        <w:t>на 22 066,86</w:t>
      </w:r>
      <w:r w:rsidR="005D1A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56A0" w:rsidRPr="00646993">
        <w:rPr>
          <w:rFonts w:ascii="Times New Roman" w:hAnsi="Times New Roman"/>
          <w:sz w:val="24"/>
          <w:szCs w:val="24"/>
        </w:rPr>
        <w:t>тыс.руб</w:t>
      </w:r>
      <w:proofErr w:type="spellEnd"/>
      <w:r w:rsidR="001756A0" w:rsidRPr="00646993">
        <w:rPr>
          <w:rFonts w:ascii="Times New Roman" w:hAnsi="Times New Roman"/>
          <w:sz w:val="24"/>
          <w:szCs w:val="24"/>
        </w:rPr>
        <w:t xml:space="preserve">. или </w:t>
      </w:r>
      <w:r w:rsidR="009732CD">
        <w:rPr>
          <w:rFonts w:ascii="Times New Roman" w:hAnsi="Times New Roman"/>
          <w:sz w:val="24"/>
          <w:szCs w:val="24"/>
        </w:rPr>
        <w:t>54,81</w:t>
      </w:r>
      <w:r w:rsidR="001756A0" w:rsidRPr="00646993">
        <w:rPr>
          <w:rFonts w:ascii="Times New Roman" w:hAnsi="Times New Roman"/>
          <w:sz w:val="24"/>
          <w:szCs w:val="24"/>
        </w:rPr>
        <w:t>%</w:t>
      </w:r>
      <w:r w:rsidR="00ED27FB" w:rsidRPr="00646993">
        <w:rPr>
          <w:rFonts w:ascii="Times New Roman" w:hAnsi="Times New Roman"/>
          <w:sz w:val="24"/>
          <w:szCs w:val="24"/>
        </w:rPr>
        <w:t>.</w:t>
      </w:r>
    </w:p>
    <w:p w:rsidR="000966F0" w:rsidRPr="004E059F" w:rsidRDefault="00C83202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059F">
        <w:rPr>
          <w:rFonts w:ascii="Times New Roman" w:hAnsi="Times New Roman"/>
          <w:sz w:val="24"/>
          <w:szCs w:val="24"/>
        </w:rPr>
        <w:t>Плановые назначения уточн</w:t>
      </w:r>
      <w:r w:rsidR="00CA0A1F" w:rsidRPr="004E059F">
        <w:rPr>
          <w:rFonts w:ascii="Times New Roman" w:hAnsi="Times New Roman"/>
          <w:sz w:val="24"/>
          <w:szCs w:val="24"/>
        </w:rPr>
        <w:t>я</w:t>
      </w:r>
      <w:r w:rsidRPr="004E059F">
        <w:rPr>
          <w:rFonts w:ascii="Times New Roman" w:hAnsi="Times New Roman"/>
          <w:sz w:val="24"/>
          <w:szCs w:val="24"/>
        </w:rPr>
        <w:t>лись в отчетном периоде по причине поступления уведомлений «Об изменении бюджетных ассигнований на 20</w:t>
      </w:r>
      <w:r w:rsidR="0039436F" w:rsidRPr="004E059F">
        <w:rPr>
          <w:rFonts w:ascii="Times New Roman" w:hAnsi="Times New Roman"/>
          <w:sz w:val="24"/>
          <w:szCs w:val="24"/>
        </w:rPr>
        <w:t>2</w:t>
      </w:r>
      <w:r w:rsidR="005A3535" w:rsidRPr="004E059F">
        <w:rPr>
          <w:rFonts w:ascii="Times New Roman" w:hAnsi="Times New Roman"/>
          <w:sz w:val="24"/>
          <w:szCs w:val="24"/>
        </w:rPr>
        <w:t>4</w:t>
      </w:r>
      <w:r w:rsidRPr="004E059F">
        <w:rPr>
          <w:rFonts w:ascii="Times New Roman" w:hAnsi="Times New Roman"/>
          <w:sz w:val="24"/>
          <w:szCs w:val="24"/>
        </w:rPr>
        <w:t xml:space="preserve"> год», полученных от органов исполнительной власти Красноярского края </w:t>
      </w:r>
      <w:r w:rsidR="005D1AA3" w:rsidRPr="004E059F">
        <w:rPr>
          <w:rFonts w:ascii="Times New Roman" w:hAnsi="Times New Roman"/>
          <w:sz w:val="24"/>
          <w:szCs w:val="24"/>
        </w:rPr>
        <w:t>за счет безвозмездных поступлений</w:t>
      </w:r>
      <w:r w:rsidR="00C26783" w:rsidRPr="004E059F">
        <w:rPr>
          <w:rFonts w:ascii="Times New Roman" w:hAnsi="Times New Roman"/>
          <w:sz w:val="24"/>
          <w:szCs w:val="24"/>
        </w:rPr>
        <w:t xml:space="preserve"> от других бюджетов бюджетной системы РФ</w:t>
      </w:r>
      <w:r w:rsidR="005D1AA3" w:rsidRPr="004E059F">
        <w:rPr>
          <w:rFonts w:ascii="Times New Roman" w:hAnsi="Times New Roman"/>
          <w:sz w:val="24"/>
          <w:szCs w:val="24"/>
        </w:rPr>
        <w:t xml:space="preserve"> </w:t>
      </w:r>
      <w:r w:rsidRPr="004E059F">
        <w:rPr>
          <w:rFonts w:ascii="Times New Roman" w:hAnsi="Times New Roman"/>
          <w:sz w:val="24"/>
          <w:szCs w:val="24"/>
        </w:rPr>
        <w:t xml:space="preserve">на общую сумму </w:t>
      </w:r>
      <w:r w:rsidR="00A86B72" w:rsidRPr="004E059F">
        <w:rPr>
          <w:rFonts w:ascii="Times New Roman" w:hAnsi="Times New Roman"/>
          <w:sz w:val="24"/>
          <w:szCs w:val="24"/>
        </w:rPr>
        <w:t>2</w:t>
      </w:r>
      <w:r w:rsidR="004E059F" w:rsidRPr="004E059F">
        <w:rPr>
          <w:rFonts w:ascii="Times New Roman" w:hAnsi="Times New Roman"/>
          <w:sz w:val="24"/>
          <w:szCs w:val="24"/>
        </w:rPr>
        <w:t>66 395,52</w:t>
      </w:r>
      <w:r w:rsidRPr="004E0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4E059F">
        <w:rPr>
          <w:rFonts w:ascii="Times New Roman" w:hAnsi="Times New Roman"/>
          <w:sz w:val="24"/>
          <w:szCs w:val="24"/>
        </w:rPr>
        <w:t>тыс</w:t>
      </w:r>
      <w:proofErr w:type="gramStart"/>
      <w:r w:rsidR="00EA6050" w:rsidRPr="004E059F">
        <w:rPr>
          <w:rFonts w:ascii="Times New Roman" w:hAnsi="Times New Roman"/>
          <w:sz w:val="24"/>
          <w:szCs w:val="24"/>
        </w:rPr>
        <w:t>.</w:t>
      </w:r>
      <w:r w:rsidRPr="004E059F">
        <w:rPr>
          <w:rFonts w:ascii="Times New Roman" w:hAnsi="Times New Roman"/>
          <w:sz w:val="24"/>
          <w:szCs w:val="24"/>
        </w:rPr>
        <w:t>р</w:t>
      </w:r>
      <w:proofErr w:type="gramEnd"/>
      <w:r w:rsidRPr="004E059F">
        <w:rPr>
          <w:rFonts w:ascii="Times New Roman" w:hAnsi="Times New Roman"/>
          <w:sz w:val="24"/>
          <w:szCs w:val="24"/>
        </w:rPr>
        <w:t>уб</w:t>
      </w:r>
      <w:proofErr w:type="spellEnd"/>
      <w:r w:rsidRPr="004E059F">
        <w:rPr>
          <w:rFonts w:ascii="Times New Roman" w:hAnsi="Times New Roman"/>
          <w:sz w:val="24"/>
          <w:szCs w:val="24"/>
        </w:rPr>
        <w:t>.</w:t>
      </w:r>
      <w:r w:rsidR="005D1AA3" w:rsidRPr="004E059F">
        <w:rPr>
          <w:rFonts w:ascii="Times New Roman" w:hAnsi="Times New Roman"/>
          <w:sz w:val="24"/>
          <w:szCs w:val="24"/>
        </w:rPr>
        <w:t xml:space="preserve"> (</w:t>
      </w:r>
      <w:r w:rsidR="004E059F" w:rsidRPr="004E059F">
        <w:rPr>
          <w:rFonts w:ascii="Times New Roman" w:hAnsi="Times New Roman"/>
          <w:sz w:val="24"/>
          <w:szCs w:val="24"/>
        </w:rPr>
        <w:t>53</w:t>
      </w:r>
      <w:r w:rsidR="00A86B72" w:rsidRPr="004E059F">
        <w:rPr>
          <w:rFonts w:ascii="Times New Roman" w:hAnsi="Times New Roman"/>
          <w:sz w:val="24"/>
          <w:szCs w:val="24"/>
        </w:rPr>
        <w:t>,</w:t>
      </w:r>
      <w:r w:rsidR="004E059F" w:rsidRPr="004E059F">
        <w:rPr>
          <w:rFonts w:ascii="Times New Roman" w:hAnsi="Times New Roman"/>
          <w:sz w:val="24"/>
          <w:szCs w:val="24"/>
        </w:rPr>
        <w:t>25</w:t>
      </w:r>
      <w:r w:rsidR="005D1AA3" w:rsidRPr="004E059F">
        <w:rPr>
          <w:rFonts w:ascii="Times New Roman" w:hAnsi="Times New Roman"/>
          <w:sz w:val="24"/>
          <w:szCs w:val="24"/>
        </w:rPr>
        <w:t>%)</w:t>
      </w:r>
      <w:r w:rsidR="000966F0" w:rsidRPr="004E059F">
        <w:rPr>
          <w:rFonts w:ascii="Times New Roman" w:hAnsi="Times New Roman"/>
          <w:sz w:val="24"/>
          <w:szCs w:val="24"/>
        </w:rPr>
        <w:t>, из них:</w:t>
      </w:r>
    </w:p>
    <w:p w:rsidR="000966F0" w:rsidRPr="004E059F" w:rsidRDefault="000966F0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059F">
        <w:rPr>
          <w:rFonts w:ascii="Times New Roman" w:hAnsi="Times New Roman"/>
          <w:sz w:val="24"/>
          <w:szCs w:val="24"/>
        </w:rPr>
        <w:t xml:space="preserve">- за счет </w:t>
      </w:r>
      <w:r w:rsidR="00E4418F" w:rsidRPr="004E059F">
        <w:rPr>
          <w:rFonts w:ascii="Times New Roman" w:hAnsi="Times New Roman"/>
          <w:sz w:val="24"/>
          <w:szCs w:val="24"/>
        </w:rPr>
        <w:t xml:space="preserve">дотации на выравнивание бюджетной обеспеченности </w:t>
      </w:r>
      <w:r w:rsidRPr="004E059F">
        <w:rPr>
          <w:rFonts w:ascii="Times New Roman" w:hAnsi="Times New Roman"/>
          <w:sz w:val="24"/>
          <w:szCs w:val="24"/>
        </w:rPr>
        <w:t xml:space="preserve">увеличение бюджетных ассигнований в сумме </w:t>
      </w:r>
      <w:r w:rsidR="00814BE4" w:rsidRPr="004E059F">
        <w:rPr>
          <w:rFonts w:ascii="Times New Roman" w:hAnsi="Times New Roman"/>
          <w:sz w:val="24"/>
          <w:szCs w:val="24"/>
        </w:rPr>
        <w:t>38 860,60</w:t>
      </w:r>
      <w:r w:rsidRPr="004E0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4E059F">
        <w:rPr>
          <w:rFonts w:ascii="Times New Roman" w:hAnsi="Times New Roman"/>
          <w:sz w:val="24"/>
          <w:szCs w:val="24"/>
        </w:rPr>
        <w:t>тыс</w:t>
      </w:r>
      <w:proofErr w:type="gramStart"/>
      <w:r w:rsidR="00EA6050" w:rsidRPr="004E059F">
        <w:rPr>
          <w:rFonts w:ascii="Times New Roman" w:hAnsi="Times New Roman"/>
          <w:sz w:val="24"/>
          <w:szCs w:val="24"/>
        </w:rPr>
        <w:t>.</w:t>
      </w:r>
      <w:r w:rsidRPr="004E059F">
        <w:rPr>
          <w:rFonts w:ascii="Times New Roman" w:hAnsi="Times New Roman"/>
          <w:sz w:val="24"/>
          <w:szCs w:val="24"/>
        </w:rPr>
        <w:t>р</w:t>
      </w:r>
      <w:proofErr w:type="gramEnd"/>
      <w:r w:rsidRPr="004E059F">
        <w:rPr>
          <w:rFonts w:ascii="Times New Roman" w:hAnsi="Times New Roman"/>
          <w:sz w:val="24"/>
          <w:szCs w:val="24"/>
        </w:rPr>
        <w:t>уб</w:t>
      </w:r>
      <w:proofErr w:type="spellEnd"/>
      <w:r w:rsidRPr="004E059F">
        <w:rPr>
          <w:rFonts w:ascii="Times New Roman" w:hAnsi="Times New Roman"/>
          <w:sz w:val="24"/>
          <w:szCs w:val="24"/>
        </w:rPr>
        <w:t>. (</w:t>
      </w:r>
      <w:r w:rsidR="00814BE4" w:rsidRPr="004E059F">
        <w:rPr>
          <w:rFonts w:ascii="Times New Roman" w:hAnsi="Times New Roman"/>
          <w:sz w:val="24"/>
          <w:szCs w:val="24"/>
        </w:rPr>
        <w:t>67</w:t>
      </w:r>
      <w:r w:rsidR="001823A8" w:rsidRPr="004E059F">
        <w:rPr>
          <w:rFonts w:ascii="Times New Roman" w:hAnsi="Times New Roman"/>
          <w:sz w:val="24"/>
          <w:szCs w:val="24"/>
        </w:rPr>
        <w:t>,</w:t>
      </w:r>
      <w:r w:rsidR="00814BE4" w:rsidRPr="004E059F">
        <w:rPr>
          <w:rFonts w:ascii="Times New Roman" w:hAnsi="Times New Roman"/>
          <w:sz w:val="24"/>
          <w:szCs w:val="24"/>
        </w:rPr>
        <w:t>09</w:t>
      </w:r>
      <w:r w:rsidRPr="004E059F">
        <w:rPr>
          <w:rFonts w:ascii="Times New Roman" w:hAnsi="Times New Roman"/>
          <w:sz w:val="24"/>
          <w:szCs w:val="24"/>
        </w:rPr>
        <w:t xml:space="preserve">%); </w:t>
      </w:r>
    </w:p>
    <w:p w:rsidR="007B2E93" w:rsidRPr="004E059F" w:rsidRDefault="007B2E93" w:rsidP="007B2E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059F">
        <w:rPr>
          <w:rFonts w:ascii="Times New Roman" w:hAnsi="Times New Roman"/>
          <w:sz w:val="24"/>
          <w:szCs w:val="24"/>
        </w:rPr>
        <w:t>- за счет субсидии бюджетам бюджетной системы РФ</w:t>
      </w:r>
      <w:r w:rsidR="007D4209" w:rsidRPr="004E059F">
        <w:rPr>
          <w:rFonts w:ascii="Times New Roman" w:hAnsi="Times New Roman"/>
          <w:sz w:val="24"/>
          <w:szCs w:val="24"/>
        </w:rPr>
        <w:t xml:space="preserve"> (межбюджетные субсидии)</w:t>
      </w:r>
      <w:r w:rsidRPr="004E059F">
        <w:rPr>
          <w:rFonts w:ascii="Times New Roman" w:hAnsi="Times New Roman"/>
          <w:sz w:val="24"/>
          <w:szCs w:val="24"/>
        </w:rPr>
        <w:t xml:space="preserve"> увеличение бюджетных ассигнований в сумме </w:t>
      </w:r>
      <w:r w:rsidR="00814BE4" w:rsidRPr="004E059F">
        <w:rPr>
          <w:rFonts w:ascii="Times New Roman" w:hAnsi="Times New Roman"/>
          <w:sz w:val="24"/>
          <w:szCs w:val="24"/>
        </w:rPr>
        <w:t>15</w:t>
      </w:r>
      <w:r w:rsidR="004E059F" w:rsidRPr="004E059F">
        <w:rPr>
          <w:rFonts w:ascii="Times New Roman" w:hAnsi="Times New Roman"/>
          <w:sz w:val="24"/>
          <w:szCs w:val="24"/>
        </w:rPr>
        <w:t>7 340,48</w:t>
      </w:r>
      <w:r w:rsidRPr="004E0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59F">
        <w:rPr>
          <w:rFonts w:ascii="Times New Roman" w:hAnsi="Times New Roman"/>
          <w:sz w:val="24"/>
          <w:szCs w:val="24"/>
        </w:rPr>
        <w:t>тыс</w:t>
      </w:r>
      <w:proofErr w:type="gramStart"/>
      <w:r w:rsidRPr="004E059F">
        <w:rPr>
          <w:rFonts w:ascii="Times New Roman" w:hAnsi="Times New Roman"/>
          <w:sz w:val="24"/>
          <w:szCs w:val="24"/>
        </w:rPr>
        <w:t>.р</w:t>
      </w:r>
      <w:proofErr w:type="gramEnd"/>
      <w:r w:rsidRPr="004E059F">
        <w:rPr>
          <w:rFonts w:ascii="Times New Roman" w:hAnsi="Times New Roman"/>
          <w:sz w:val="24"/>
          <w:szCs w:val="24"/>
        </w:rPr>
        <w:t>уб</w:t>
      </w:r>
      <w:proofErr w:type="spellEnd"/>
      <w:r w:rsidRPr="004E059F">
        <w:rPr>
          <w:rFonts w:ascii="Times New Roman" w:hAnsi="Times New Roman"/>
          <w:sz w:val="24"/>
          <w:szCs w:val="24"/>
        </w:rPr>
        <w:t>. (</w:t>
      </w:r>
      <w:r w:rsidR="004E059F" w:rsidRPr="004E059F">
        <w:rPr>
          <w:rFonts w:ascii="Times New Roman" w:hAnsi="Times New Roman"/>
          <w:sz w:val="24"/>
          <w:szCs w:val="24"/>
        </w:rPr>
        <w:t>1 067,87</w:t>
      </w:r>
      <w:r w:rsidRPr="004E059F">
        <w:rPr>
          <w:rFonts w:ascii="Times New Roman" w:hAnsi="Times New Roman"/>
          <w:sz w:val="24"/>
          <w:szCs w:val="24"/>
        </w:rPr>
        <w:t xml:space="preserve">%); </w:t>
      </w:r>
    </w:p>
    <w:p w:rsidR="00C51E27" w:rsidRPr="004E059F" w:rsidRDefault="00C51E27" w:rsidP="00C51E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059F">
        <w:rPr>
          <w:rFonts w:ascii="Times New Roman" w:hAnsi="Times New Roman"/>
          <w:sz w:val="24"/>
          <w:szCs w:val="24"/>
        </w:rPr>
        <w:t xml:space="preserve">- за счет </w:t>
      </w:r>
      <w:r w:rsidR="00444FE2" w:rsidRPr="004E059F">
        <w:rPr>
          <w:rFonts w:ascii="Times New Roman" w:hAnsi="Times New Roman"/>
          <w:sz w:val="24"/>
          <w:szCs w:val="24"/>
        </w:rPr>
        <w:t xml:space="preserve">субвенции бюджетам бюджетной системы РФ </w:t>
      </w:r>
      <w:r w:rsidRPr="004E059F">
        <w:rPr>
          <w:rFonts w:ascii="Times New Roman" w:hAnsi="Times New Roman"/>
          <w:sz w:val="24"/>
          <w:szCs w:val="24"/>
        </w:rPr>
        <w:t xml:space="preserve">увеличение бюджетных ассигнований в сумме </w:t>
      </w:r>
      <w:r w:rsidR="004E059F" w:rsidRPr="004E059F">
        <w:rPr>
          <w:rFonts w:ascii="Times New Roman" w:hAnsi="Times New Roman"/>
          <w:sz w:val="24"/>
          <w:szCs w:val="24"/>
        </w:rPr>
        <w:t>4 201,43</w:t>
      </w:r>
      <w:r w:rsidR="00444FE2" w:rsidRPr="004E0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59F">
        <w:rPr>
          <w:rFonts w:ascii="Times New Roman" w:hAnsi="Times New Roman"/>
          <w:sz w:val="24"/>
          <w:szCs w:val="24"/>
        </w:rPr>
        <w:t>тыс</w:t>
      </w:r>
      <w:proofErr w:type="gramStart"/>
      <w:r w:rsidRPr="004E059F">
        <w:rPr>
          <w:rFonts w:ascii="Times New Roman" w:hAnsi="Times New Roman"/>
          <w:sz w:val="24"/>
          <w:szCs w:val="24"/>
        </w:rPr>
        <w:t>.р</w:t>
      </w:r>
      <w:proofErr w:type="gramEnd"/>
      <w:r w:rsidRPr="004E059F">
        <w:rPr>
          <w:rFonts w:ascii="Times New Roman" w:hAnsi="Times New Roman"/>
          <w:sz w:val="24"/>
          <w:szCs w:val="24"/>
        </w:rPr>
        <w:t>уб</w:t>
      </w:r>
      <w:proofErr w:type="spellEnd"/>
      <w:r w:rsidRPr="004E059F">
        <w:rPr>
          <w:rFonts w:ascii="Times New Roman" w:hAnsi="Times New Roman"/>
          <w:sz w:val="24"/>
          <w:szCs w:val="24"/>
        </w:rPr>
        <w:t>. (</w:t>
      </w:r>
      <w:r w:rsidR="00814BE4" w:rsidRPr="004E059F">
        <w:rPr>
          <w:rFonts w:ascii="Times New Roman" w:hAnsi="Times New Roman"/>
          <w:sz w:val="24"/>
          <w:szCs w:val="24"/>
        </w:rPr>
        <w:t>0</w:t>
      </w:r>
      <w:r w:rsidR="004E059F" w:rsidRPr="004E059F">
        <w:rPr>
          <w:rFonts w:ascii="Times New Roman" w:hAnsi="Times New Roman"/>
          <w:sz w:val="24"/>
          <w:szCs w:val="24"/>
        </w:rPr>
        <w:t>,98</w:t>
      </w:r>
      <w:r w:rsidRPr="004E059F">
        <w:rPr>
          <w:rFonts w:ascii="Times New Roman" w:hAnsi="Times New Roman"/>
          <w:sz w:val="24"/>
          <w:szCs w:val="24"/>
        </w:rPr>
        <w:t xml:space="preserve">%); </w:t>
      </w:r>
    </w:p>
    <w:p w:rsidR="00C51E27" w:rsidRPr="004E059F" w:rsidRDefault="00C51E27" w:rsidP="00C51E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059F">
        <w:rPr>
          <w:rFonts w:ascii="Times New Roman" w:hAnsi="Times New Roman"/>
          <w:sz w:val="24"/>
          <w:szCs w:val="24"/>
        </w:rPr>
        <w:t xml:space="preserve">- за счет </w:t>
      </w:r>
      <w:r w:rsidR="004C485F" w:rsidRPr="004E059F">
        <w:rPr>
          <w:rFonts w:ascii="Times New Roman" w:hAnsi="Times New Roman"/>
          <w:sz w:val="24"/>
          <w:szCs w:val="24"/>
        </w:rPr>
        <w:t xml:space="preserve">иных межбюджетных трансфертов </w:t>
      </w:r>
      <w:r w:rsidRPr="004E059F">
        <w:rPr>
          <w:rFonts w:ascii="Times New Roman" w:hAnsi="Times New Roman"/>
          <w:sz w:val="24"/>
          <w:szCs w:val="24"/>
        </w:rPr>
        <w:t xml:space="preserve">увеличение бюджетных ассигнований в сумме </w:t>
      </w:r>
      <w:r w:rsidR="004E059F" w:rsidRPr="004E059F">
        <w:rPr>
          <w:rFonts w:ascii="Times New Roman" w:hAnsi="Times New Roman"/>
          <w:sz w:val="24"/>
          <w:szCs w:val="24"/>
        </w:rPr>
        <w:t>67 942,95</w:t>
      </w:r>
      <w:r w:rsidR="004C485F" w:rsidRPr="004E0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59F">
        <w:rPr>
          <w:rFonts w:ascii="Times New Roman" w:hAnsi="Times New Roman"/>
          <w:sz w:val="24"/>
          <w:szCs w:val="24"/>
        </w:rPr>
        <w:t>тыс</w:t>
      </w:r>
      <w:proofErr w:type="gramStart"/>
      <w:r w:rsidRPr="004E059F">
        <w:rPr>
          <w:rFonts w:ascii="Times New Roman" w:hAnsi="Times New Roman"/>
          <w:sz w:val="24"/>
          <w:szCs w:val="24"/>
        </w:rPr>
        <w:t>.р</w:t>
      </w:r>
      <w:proofErr w:type="gramEnd"/>
      <w:r w:rsidRPr="004E059F">
        <w:rPr>
          <w:rFonts w:ascii="Times New Roman" w:hAnsi="Times New Roman"/>
          <w:sz w:val="24"/>
          <w:szCs w:val="24"/>
        </w:rPr>
        <w:t>уб</w:t>
      </w:r>
      <w:proofErr w:type="spellEnd"/>
      <w:r w:rsidRPr="004E059F">
        <w:rPr>
          <w:rFonts w:ascii="Times New Roman" w:hAnsi="Times New Roman"/>
          <w:sz w:val="24"/>
          <w:szCs w:val="24"/>
        </w:rPr>
        <w:t>. (10</w:t>
      </w:r>
      <w:r w:rsidR="004C485F" w:rsidRPr="004E059F">
        <w:rPr>
          <w:rFonts w:ascii="Times New Roman" w:hAnsi="Times New Roman"/>
          <w:sz w:val="24"/>
          <w:szCs w:val="24"/>
        </w:rPr>
        <w:t>0</w:t>
      </w:r>
      <w:r w:rsidRPr="004E059F">
        <w:rPr>
          <w:rFonts w:ascii="Times New Roman" w:hAnsi="Times New Roman"/>
          <w:sz w:val="24"/>
          <w:szCs w:val="24"/>
        </w:rPr>
        <w:t>,</w:t>
      </w:r>
      <w:r w:rsidR="004C485F" w:rsidRPr="004E059F">
        <w:rPr>
          <w:rFonts w:ascii="Times New Roman" w:hAnsi="Times New Roman"/>
          <w:sz w:val="24"/>
          <w:szCs w:val="24"/>
        </w:rPr>
        <w:t>00</w:t>
      </w:r>
      <w:r w:rsidRPr="004E059F">
        <w:rPr>
          <w:rFonts w:ascii="Times New Roman" w:hAnsi="Times New Roman"/>
          <w:sz w:val="24"/>
          <w:szCs w:val="24"/>
        </w:rPr>
        <w:t xml:space="preserve">%); </w:t>
      </w:r>
    </w:p>
    <w:p w:rsidR="00C51E27" w:rsidRPr="00814BE4" w:rsidRDefault="00C51E27" w:rsidP="00C51E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059F">
        <w:rPr>
          <w:rFonts w:ascii="Times New Roman" w:hAnsi="Times New Roman"/>
          <w:sz w:val="24"/>
          <w:szCs w:val="24"/>
        </w:rPr>
        <w:t>-</w:t>
      </w:r>
      <w:r w:rsidR="007B2E93" w:rsidRPr="004E059F">
        <w:rPr>
          <w:rFonts w:ascii="Times New Roman" w:hAnsi="Times New Roman"/>
          <w:sz w:val="24"/>
          <w:szCs w:val="24"/>
        </w:rPr>
        <w:t xml:space="preserve"> уменьшение бюджетных ассигнований в сумме </w:t>
      </w:r>
      <w:r w:rsidR="00814BE4" w:rsidRPr="004E059F">
        <w:rPr>
          <w:rFonts w:ascii="Times New Roman" w:hAnsi="Times New Roman"/>
          <w:sz w:val="24"/>
          <w:szCs w:val="24"/>
        </w:rPr>
        <w:t>1</w:t>
      </w:r>
      <w:r w:rsidR="004E059F" w:rsidRPr="004E059F">
        <w:rPr>
          <w:rFonts w:ascii="Times New Roman" w:hAnsi="Times New Roman"/>
          <w:sz w:val="24"/>
          <w:szCs w:val="24"/>
        </w:rPr>
        <w:t> 949,64</w:t>
      </w:r>
      <w:r w:rsidR="00814BE4" w:rsidRPr="004E0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E93" w:rsidRPr="004E059F">
        <w:rPr>
          <w:rFonts w:ascii="Times New Roman" w:hAnsi="Times New Roman"/>
          <w:sz w:val="24"/>
          <w:szCs w:val="24"/>
        </w:rPr>
        <w:t>тыс</w:t>
      </w:r>
      <w:proofErr w:type="gramStart"/>
      <w:r w:rsidR="007B2E93" w:rsidRPr="004E059F">
        <w:rPr>
          <w:rFonts w:ascii="Times New Roman" w:hAnsi="Times New Roman"/>
          <w:sz w:val="24"/>
          <w:szCs w:val="24"/>
        </w:rPr>
        <w:t>.р</w:t>
      </w:r>
      <w:proofErr w:type="gramEnd"/>
      <w:r w:rsidR="007B2E93" w:rsidRPr="004E059F">
        <w:rPr>
          <w:rFonts w:ascii="Times New Roman" w:hAnsi="Times New Roman"/>
          <w:sz w:val="24"/>
          <w:szCs w:val="24"/>
        </w:rPr>
        <w:t>уб</w:t>
      </w:r>
      <w:proofErr w:type="spellEnd"/>
      <w:r w:rsidR="007B2E93" w:rsidRPr="004E059F">
        <w:rPr>
          <w:rFonts w:ascii="Times New Roman" w:hAnsi="Times New Roman"/>
          <w:sz w:val="24"/>
          <w:szCs w:val="24"/>
        </w:rPr>
        <w:t>. (100,00%)</w:t>
      </w:r>
      <w:r w:rsidR="008073F5" w:rsidRPr="004E059F">
        <w:rPr>
          <w:rFonts w:ascii="Times New Roman" w:hAnsi="Times New Roman"/>
          <w:sz w:val="24"/>
          <w:szCs w:val="24"/>
        </w:rPr>
        <w:t xml:space="preserve"> </w:t>
      </w:r>
      <w:r w:rsidRPr="004E059F">
        <w:rPr>
          <w:rFonts w:ascii="Times New Roman" w:hAnsi="Times New Roman"/>
          <w:sz w:val="24"/>
          <w:szCs w:val="24"/>
        </w:rPr>
        <w:t>за счет</w:t>
      </w:r>
      <w:r w:rsidR="008073F5" w:rsidRPr="004E059F">
        <w:rPr>
          <w:rFonts w:ascii="Times New Roman" w:hAnsi="Times New Roman"/>
          <w:sz w:val="24"/>
          <w:szCs w:val="24"/>
        </w:rPr>
        <w:t xml:space="preserve"> возврата остатков субсидий, субвенций и иных межбюджетных трансфертов, имеющих целевое назначение прошлых лет.</w:t>
      </w:r>
      <w:r w:rsidRPr="00814BE4">
        <w:rPr>
          <w:rFonts w:ascii="Times New Roman" w:hAnsi="Times New Roman"/>
          <w:sz w:val="24"/>
          <w:szCs w:val="24"/>
        </w:rPr>
        <w:t xml:space="preserve"> </w:t>
      </w:r>
    </w:p>
    <w:p w:rsidR="008073F5" w:rsidRPr="00A86B72" w:rsidRDefault="008073F5" w:rsidP="000966F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966F0" w:rsidRPr="00FA0154" w:rsidRDefault="000966F0" w:rsidP="000966F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0154">
        <w:rPr>
          <w:rFonts w:ascii="Times New Roman" w:hAnsi="Times New Roman"/>
          <w:b/>
          <w:sz w:val="24"/>
          <w:szCs w:val="24"/>
        </w:rPr>
        <w:t>Анализ изменения  доходн</w:t>
      </w:r>
      <w:r w:rsidR="00A44528" w:rsidRPr="00FA0154">
        <w:rPr>
          <w:rFonts w:ascii="Times New Roman" w:hAnsi="Times New Roman"/>
          <w:b/>
          <w:sz w:val="24"/>
          <w:szCs w:val="24"/>
        </w:rPr>
        <w:t>ой</w:t>
      </w:r>
      <w:r w:rsidRPr="00FA0154">
        <w:rPr>
          <w:rFonts w:ascii="Times New Roman" w:hAnsi="Times New Roman"/>
          <w:b/>
          <w:sz w:val="24"/>
          <w:szCs w:val="24"/>
        </w:rPr>
        <w:t xml:space="preserve"> част</w:t>
      </w:r>
      <w:r w:rsidR="00A44528" w:rsidRPr="00FA0154">
        <w:rPr>
          <w:rFonts w:ascii="Times New Roman" w:hAnsi="Times New Roman"/>
          <w:b/>
          <w:sz w:val="24"/>
          <w:szCs w:val="24"/>
        </w:rPr>
        <w:t>и</w:t>
      </w:r>
      <w:r w:rsidRPr="00FA0154">
        <w:rPr>
          <w:rFonts w:ascii="Times New Roman" w:hAnsi="Times New Roman"/>
          <w:b/>
          <w:sz w:val="24"/>
          <w:szCs w:val="24"/>
        </w:rPr>
        <w:t xml:space="preserve"> бюджета</w:t>
      </w:r>
      <w:r w:rsidR="00AA25AD" w:rsidRPr="00FA0154">
        <w:rPr>
          <w:rFonts w:ascii="Times New Roman" w:hAnsi="Times New Roman"/>
          <w:b/>
          <w:sz w:val="24"/>
          <w:szCs w:val="24"/>
        </w:rPr>
        <w:t xml:space="preserve"> округа</w:t>
      </w:r>
      <w:r w:rsidRPr="00FA0154">
        <w:rPr>
          <w:rFonts w:ascii="Times New Roman" w:hAnsi="Times New Roman"/>
          <w:b/>
          <w:sz w:val="24"/>
          <w:szCs w:val="24"/>
        </w:rPr>
        <w:t xml:space="preserve"> </w:t>
      </w:r>
    </w:p>
    <w:p w:rsidR="000966F0" w:rsidRPr="00FA0154" w:rsidRDefault="000966F0" w:rsidP="000966F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0154">
        <w:rPr>
          <w:rFonts w:ascii="Times New Roman" w:hAnsi="Times New Roman"/>
          <w:b/>
          <w:sz w:val="24"/>
          <w:szCs w:val="24"/>
        </w:rPr>
        <w:t xml:space="preserve">за </w:t>
      </w:r>
      <w:r w:rsidR="00721FD7" w:rsidRPr="00FA0154">
        <w:rPr>
          <w:rFonts w:ascii="Times New Roman" w:hAnsi="Times New Roman"/>
          <w:b/>
          <w:sz w:val="24"/>
          <w:szCs w:val="24"/>
        </w:rPr>
        <w:t xml:space="preserve">1 </w:t>
      </w:r>
      <w:r w:rsidR="009732CD">
        <w:rPr>
          <w:rFonts w:ascii="Times New Roman" w:hAnsi="Times New Roman"/>
          <w:b/>
          <w:sz w:val="24"/>
          <w:szCs w:val="24"/>
        </w:rPr>
        <w:t>полугодие</w:t>
      </w:r>
      <w:r w:rsidRPr="00FA0154">
        <w:rPr>
          <w:rFonts w:ascii="Times New Roman" w:hAnsi="Times New Roman"/>
          <w:b/>
          <w:sz w:val="24"/>
          <w:szCs w:val="24"/>
        </w:rPr>
        <w:t xml:space="preserve"> 20</w:t>
      </w:r>
      <w:r w:rsidR="00AA25AD" w:rsidRPr="00FA0154">
        <w:rPr>
          <w:rFonts w:ascii="Times New Roman" w:hAnsi="Times New Roman"/>
          <w:b/>
          <w:sz w:val="24"/>
          <w:szCs w:val="24"/>
        </w:rPr>
        <w:t>2</w:t>
      </w:r>
      <w:r w:rsidR="00FA0154">
        <w:rPr>
          <w:rFonts w:ascii="Times New Roman" w:hAnsi="Times New Roman"/>
          <w:b/>
          <w:sz w:val="24"/>
          <w:szCs w:val="24"/>
        </w:rPr>
        <w:t>4</w:t>
      </w:r>
      <w:r w:rsidRPr="00FA015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67BEE" w:rsidRPr="00FA0154" w:rsidRDefault="00C67BEE" w:rsidP="00C67BEE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FA0154">
        <w:rPr>
          <w:rFonts w:ascii="Times New Roman" w:hAnsi="Times New Roman"/>
          <w:sz w:val="24"/>
          <w:szCs w:val="24"/>
        </w:rPr>
        <w:t>таблица 1</w:t>
      </w:r>
    </w:p>
    <w:p w:rsidR="00104D11" w:rsidRPr="00FA0154" w:rsidRDefault="00C67BEE" w:rsidP="00C67BEE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FA0154">
        <w:rPr>
          <w:rFonts w:ascii="Times New Roman" w:hAnsi="Times New Roman"/>
          <w:sz w:val="24"/>
          <w:szCs w:val="24"/>
        </w:rPr>
        <w:t>(</w:t>
      </w:r>
      <w:proofErr w:type="spellStart"/>
      <w:r w:rsidRPr="00FA0154">
        <w:rPr>
          <w:rFonts w:ascii="Times New Roman" w:hAnsi="Times New Roman"/>
          <w:sz w:val="24"/>
          <w:szCs w:val="24"/>
        </w:rPr>
        <w:t>тыс</w:t>
      </w:r>
      <w:proofErr w:type="gramStart"/>
      <w:r w:rsidRPr="00FA0154">
        <w:rPr>
          <w:rFonts w:ascii="Times New Roman" w:hAnsi="Times New Roman"/>
          <w:sz w:val="24"/>
          <w:szCs w:val="24"/>
        </w:rPr>
        <w:t>.р</w:t>
      </w:r>
      <w:proofErr w:type="gramEnd"/>
      <w:r w:rsidRPr="00FA0154">
        <w:rPr>
          <w:rFonts w:ascii="Times New Roman" w:hAnsi="Times New Roman"/>
          <w:sz w:val="24"/>
          <w:szCs w:val="24"/>
        </w:rPr>
        <w:t>уб</w:t>
      </w:r>
      <w:proofErr w:type="spellEnd"/>
      <w:r w:rsidRPr="00FA0154">
        <w:rPr>
          <w:rFonts w:ascii="Times New Roman" w:hAnsi="Times New Roman"/>
          <w:sz w:val="24"/>
          <w:szCs w:val="24"/>
        </w:rPr>
        <w:t>.)</w:t>
      </w:r>
    </w:p>
    <w:tbl>
      <w:tblPr>
        <w:tblW w:w="9692" w:type="dxa"/>
        <w:tblInd w:w="93" w:type="dxa"/>
        <w:tblLook w:val="04A0" w:firstRow="1" w:lastRow="0" w:firstColumn="1" w:lastColumn="0" w:noHBand="0" w:noVBand="1"/>
      </w:tblPr>
      <w:tblGrid>
        <w:gridCol w:w="4784"/>
        <w:gridCol w:w="1469"/>
        <w:gridCol w:w="1276"/>
        <w:gridCol w:w="1134"/>
        <w:gridCol w:w="1029"/>
      </w:tblGrid>
      <w:tr w:rsidR="000966F0" w:rsidRPr="00ED0B22" w:rsidTr="00253296">
        <w:trPr>
          <w:trHeight w:val="77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F0" w:rsidRPr="00FA0154" w:rsidRDefault="000966F0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15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F0" w:rsidRPr="00FA0154" w:rsidRDefault="00253296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1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Первоначальная </w:t>
            </w:r>
            <w:r w:rsidR="000966F0" w:rsidRPr="00FA0154">
              <w:rPr>
                <w:rFonts w:ascii="Times New Roman" w:hAnsi="Times New Roman"/>
                <w:color w:val="000000"/>
                <w:sz w:val="18"/>
                <w:szCs w:val="18"/>
              </w:rPr>
              <w:t>редакция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F0" w:rsidRPr="00FA0154" w:rsidRDefault="00253296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154">
              <w:rPr>
                <w:rFonts w:ascii="Times New Roman" w:hAnsi="Times New Roman"/>
                <w:color w:val="000000"/>
                <w:sz w:val="18"/>
                <w:szCs w:val="18"/>
              </w:rPr>
              <w:t>Бюджетные назначения с учетом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F0" w:rsidRPr="00FA0154" w:rsidRDefault="000966F0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154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F0" w:rsidRPr="00ED0B22" w:rsidRDefault="000966F0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154">
              <w:rPr>
                <w:rFonts w:ascii="Times New Roman" w:hAnsi="Times New Roman"/>
                <w:color w:val="000000"/>
                <w:sz w:val="18"/>
                <w:szCs w:val="18"/>
              </w:rPr>
              <w:t>% изменения</w:t>
            </w:r>
          </w:p>
        </w:tc>
      </w:tr>
      <w:tr w:rsidR="0023316C" w:rsidRPr="00ED0B22" w:rsidTr="00924857">
        <w:trPr>
          <w:trHeight w:val="414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6C" w:rsidRPr="00ED0B22" w:rsidRDefault="0023316C" w:rsidP="000966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ДОХОДЫ, в том числе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721F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598 611,30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1F48E7" w:rsidP="00D86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582 955,48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1F48E7" w:rsidRDefault="001F48E7" w:rsidP="00C67B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- 15 655,82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1F48E7" w:rsidRDefault="001F48E7" w:rsidP="00721F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97,38</w:t>
            </w:r>
          </w:p>
        </w:tc>
      </w:tr>
      <w:tr w:rsidR="0023316C" w:rsidRPr="00ED0B22" w:rsidTr="009F5E1D">
        <w:trPr>
          <w:trHeight w:val="223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ED0B22" w:rsidRDefault="0023316C" w:rsidP="0092485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458 168,60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9732CD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458 168,60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1F48E7" w:rsidRDefault="0023316C" w:rsidP="00C67B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1F48E7" w:rsidRDefault="0023316C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23316C" w:rsidRPr="00ED0B22" w:rsidTr="00924857">
        <w:trPr>
          <w:trHeight w:val="552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6C" w:rsidRPr="00ED0B22" w:rsidRDefault="0023316C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ТОВАРЫ (РАБОТЫ, УСЛУГИ), РЕАЛИЗУЕМЫЕ НА ТЕРРИТОРИ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7 273,20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0229A0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7 273,20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1F48E7" w:rsidRDefault="0023316C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1F48E7" w:rsidRDefault="0023316C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23316C" w:rsidRPr="00ED0B22" w:rsidTr="00924857">
        <w:trPr>
          <w:trHeight w:val="58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6C" w:rsidRPr="00ED0B22" w:rsidRDefault="0023316C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25 039,60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0229A0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25 039,60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1F48E7" w:rsidRDefault="0023316C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1F48E7" w:rsidRDefault="0023316C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23316C" w:rsidRPr="00ED0B22" w:rsidTr="00924857">
        <w:trPr>
          <w:trHeight w:val="476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ED0B22" w:rsidRDefault="0023316C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24 621,30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0229A0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24 621,30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1F48E7" w:rsidRDefault="0023316C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1F48E7" w:rsidRDefault="0023316C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23316C" w:rsidRPr="00ED0B22" w:rsidTr="00924857">
        <w:trPr>
          <w:trHeight w:val="476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ED0B22" w:rsidRDefault="0023316C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0229A0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1F48E7" w:rsidRDefault="0023316C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1F48E7" w:rsidRDefault="0023316C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23316C" w:rsidRPr="00ED0B22" w:rsidTr="00924857">
        <w:trPr>
          <w:trHeight w:val="476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6C" w:rsidRPr="00ED0B22" w:rsidRDefault="0023316C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24 296,10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0229A0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24 296,10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1F48E7" w:rsidRDefault="0023316C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1F48E7" w:rsidRDefault="0023316C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23316C" w:rsidRPr="00ED0B22" w:rsidTr="00924857">
        <w:trPr>
          <w:trHeight w:val="39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6C" w:rsidRPr="00ED0B22" w:rsidRDefault="0023316C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54 418,20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0229A0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37 418,20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1F48E7" w:rsidRDefault="001F48E7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- 17 00</w:t>
            </w:r>
            <w:r w:rsidR="0023316C"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1F48E7" w:rsidRDefault="001F48E7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68,76</w:t>
            </w:r>
          </w:p>
        </w:tc>
      </w:tr>
      <w:tr w:rsidR="00F2652A" w:rsidRPr="00ED0B22" w:rsidTr="00924857">
        <w:trPr>
          <w:trHeight w:val="199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2A" w:rsidRPr="00ED0B22" w:rsidRDefault="00F2652A" w:rsidP="009F5E1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3 131,90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0229A0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3 131,90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1F48E7" w:rsidRDefault="00F2652A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2A" w:rsidRPr="001F48E7" w:rsidRDefault="00F2652A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0229A0" w:rsidRPr="00ED0B22" w:rsidTr="00924857">
        <w:trPr>
          <w:trHeight w:val="199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A0" w:rsidRPr="00ED0B22" w:rsidRDefault="000229A0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ED0B22" w:rsidRDefault="000229A0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ED0B22" w:rsidRDefault="000229A0" w:rsidP="00022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1F48E7" w:rsidRDefault="000229A0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A0" w:rsidRPr="001F48E7" w:rsidRDefault="000229A0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0229A0" w:rsidRPr="00ED0B22" w:rsidTr="00924857">
        <w:trPr>
          <w:trHeight w:val="58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A0" w:rsidRPr="00ED0B22" w:rsidRDefault="000229A0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ED0B22" w:rsidRDefault="000229A0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ED0B22" w:rsidRDefault="000229A0" w:rsidP="00022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1F48E7" w:rsidRDefault="000229A0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A0" w:rsidRPr="001F48E7" w:rsidRDefault="000229A0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0229A0" w:rsidRPr="00ED0B22" w:rsidTr="00924857">
        <w:trPr>
          <w:trHeight w:val="58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A0" w:rsidRPr="00ED0B22" w:rsidRDefault="001F48E7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Default="001F48E7" w:rsidP="001F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Default="001F48E7" w:rsidP="00022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1 344,18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1F48E7" w:rsidRDefault="001F48E7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1 344,18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A0" w:rsidRPr="001F48E7" w:rsidRDefault="001F48E7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0229A0" w:rsidRPr="00ED0B22" w:rsidTr="009F5E1D">
        <w:trPr>
          <w:trHeight w:val="83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A0" w:rsidRPr="00ED0B22" w:rsidRDefault="000229A0" w:rsidP="000966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ED0B22" w:rsidRDefault="000229A0" w:rsidP="00C67B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500 282,10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ED0B22" w:rsidRDefault="001F48E7" w:rsidP="00157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766 677,62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1F48E7" w:rsidRDefault="001F48E7" w:rsidP="001F48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266 395,52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A0" w:rsidRPr="001F48E7" w:rsidRDefault="001F48E7" w:rsidP="00096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F48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153,25</w:t>
            </w:r>
          </w:p>
        </w:tc>
      </w:tr>
      <w:tr w:rsidR="000229A0" w:rsidRPr="00ED0B22" w:rsidTr="009F5E1D">
        <w:trPr>
          <w:trHeight w:val="6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A0" w:rsidRPr="00ED0B22" w:rsidRDefault="000229A0" w:rsidP="009F5E1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отации 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бюджетной системы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ED0B22" w:rsidRDefault="000229A0" w:rsidP="009F5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57 922,50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ED0B22" w:rsidRDefault="001F48E7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96 783,10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177012" w:rsidRDefault="00177012" w:rsidP="000966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38 860,60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A0" w:rsidRPr="00177012" w:rsidRDefault="00177012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167,09</w:t>
            </w:r>
          </w:p>
        </w:tc>
      </w:tr>
      <w:tr w:rsidR="000229A0" w:rsidRPr="00ED0B22" w:rsidTr="009F5E1D">
        <w:trPr>
          <w:trHeight w:val="164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A0" w:rsidRPr="00ED0B22" w:rsidRDefault="000229A0" w:rsidP="009F5E1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Субсидии бюджетам бюджетной системы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Российской Федерации</w:t>
            </w: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(межбюджетные субсидии)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ED0B22" w:rsidRDefault="000229A0" w:rsidP="002A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14 734,10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ED0B22" w:rsidRDefault="001F48E7" w:rsidP="00253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172 074,58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177012" w:rsidRDefault="00177012" w:rsidP="00E607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157 340,48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A0" w:rsidRPr="00177012" w:rsidRDefault="00177012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1 167,87</w:t>
            </w:r>
          </w:p>
        </w:tc>
      </w:tr>
      <w:tr w:rsidR="000229A0" w:rsidRPr="00ED0B22" w:rsidTr="009F5E1D">
        <w:trPr>
          <w:trHeight w:val="107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A0" w:rsidRPr="00ED0B22" w:rsidRDefault="000229A0" w:rsidP="008935A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убвенции бюджетам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ED0B22" w:rsidRDefault="000229A0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427 625,50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ED0B22" w:rsidRDefault="001F48E7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431 826,93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177012" w:rsidRDefault="00177012" w:rsidP="00C67B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4 201,43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A0" w:rsidRPr="00177012" w:rsidRDefault="00177012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100,98</w:t>
            </w:r>
          </w:p>
        </w:tc>
      </w:tr>
      <w:tr w:rsidR="000229A0" w:rsidRPr="00ED0B22" w:rsidTr="009F5E1D">
        <w:trPr>
          <w:trHeight w:val="288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A0" w:rsidRPr="00ED0B22" w:rsidRDefault="000229A0" w:rsidP="000966F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ED0B22" w:rsidRDefault="000229A0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ED0B22" w:rsidRDefault="001F48E7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67 942,65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177012" w:rsidRDefault="00177012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67 942,95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A0" w:rsidRPr="00177012" w:rsidRDefault="00177012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0229A0" w:rsidRPr="00ED0B22" w:rsidTr="009F5E1D">
        <w:trPr>
          <w:trHeight w:val="58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A0" w:rsidRDefault="000229A0" w:rsidP="00E607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Default="000229A0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Default="001F48E7" w:rsidP="0015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- 1 949,64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177012" w:rsidRDefault="00177012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- 1 949,64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A0" w:rsidRPr="00177012" w:rsidRDefault="00177012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0229A0" w:rsidRPr="00ED0B22" w:rsidTr="009F5E1D">
        <w:trPr>
          <w:trHeight w:val="288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A0" w:rsidRPr="00ED0B22" w:rsidRDefault="000229A0" w:rsidP="000966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ED0B22" w:rsidRDefault="000229A0" w:rsidP="008935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1 098 893,40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ED0B22" w:rsidRDefault="000229A0" w:rsidP="00973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1 349 633,10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9A0" w:rsidRPr="00177012" w:rsidRDefault="00177012" w:rsidP="00B151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70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250 739,70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A0" w:rsidRPr="00177012" w:rsidRDefault="00177012" w:rsidP="00814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70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122,82</w:t>
            </w:r>
          </w:p>
        </w:tc>
      </w:tr>
    </w:tbl>
    <w:p w:rsidR="000966F0" w:rsidRPr="00EE67C7" w:rsidRDefault="000966F0" w:rsidP="00944F69">
      <w:pPr>
        <w:pStyle w:val="a3"/>
        <w:ind w:firstLine="709"/>
        <w:jc w:val="both"/>
        <w:rPr>
          <w:rFonts w:ascii="Times New Roman" w:hAnsi="Times New Roman"/>
          <w:sz w:val="25"/>
          <w:szCs w:val="25"/>
          <w:highlight w:val="yellow"/>
        </w:rPr>
      </w:pPr>
    </w:p>
    <w:p w:rsidR="00533D3B" w:rsidRPr="00F77EF7" w:rsidRDefault="00533D3B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7EF7">
        <w:rPr>
          <w:rFonts w:ascii="Times New Roman" w:hAnsi="Times New Roman"/>
          <w:sz w:val="24"/>
          <w:szCs w:val="24"/>
        </w:rPr>
        <w:lastRenderedPageBreak/>
        <w:t>Безвозмездные доходы увеличились за счет:</w:t>
      </w:r>
    </w:p>
    <w:p w:rsidR="001F4D89" w:rsidRPr="00F77EF7" w:rsidRDefault="001F4D89" w:rsidP="001F4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7EF7">
        <w:rPr>
          <w:rFonts w:ascii="Times New Roman" w:hAnsi="Times New Roman"/>
          <w:sz w:val="24"/>
          <w:szCs w:val="24"/>
        </w:rPr>
        <w:t>-</w:t>
      </w:r>
      <w:r w:rsidRPr="00F77EF7">
        <w:rPr>
          <w:rFonts w:ascii="Times New Roman" w:hAnsi="Times New Roman"/>
          <w:color w:val="000000"/>
          <w:sz w:val="24"/>
          <w:szCs w:val="24"/>
        </w:rPr>
        <w:t xml:space="preserve"> дотации бюджетам бюджетной системы Российской Федерации</w:t>
      </w:r>
      <w:r w:rsidRPr="00F77EF7">
        <w:rPr>
          <w:rFonts w:ascii="Times New Roman" w:hAnsi="Times New Roman"/>
          <w:sz w:val="24"/>
          <w:szCs w:val="24"/>
        </w:rPr>
        <w:t xml:space="preserve"> в сумме </w:t>
      </w:r>
      <w:r w:rsidR="00232884" w:rsidRPr="00814BE4">
        <w:rPr>
          <w:rFonts w:ascii="Times New Roman" w:hAnsi="Times New Roman"/>
          <w:sz w:val="24"/>
          <w:szCs w:val="24"/>
        </w:rPr>
        <w:t xml:space="preserve">38 860,60 </w:t>
      </w:r>
      <w:proofErr w:type="spellStart"/>
      <w:r w:rsidR="00232884" w:rsidRPr="00814BE4">
        <w:rPr>
          <w:rFonts w:ascii="Times New Roman" w:hAnsi="Times New Roman"/>
          <w:sz w:val="24"/>
          <w:szCs w:val="24"/>
        </w:rPr>
        <w:t>тыс</w:t>
      </w:r>
      <w:proofErr w:type="gramStart"/>
      <w:r w:rsidR="00232884" w:rsidRPr="00814BE4">
        <w:rPr>
          <w:rFonts w:ascii="Times New Roman" w:hAnsi="Times New Roman"/>
          <w:sz w:val="24"/>
          <w:szCs w:val="24"/>
        </w:rPr>
        <w:t>.р</w:t>
      </w:r>
      <w:proofErr w:type="gramEnd"/>
      <w:r w:rsidR="00232884" w:rsidRPr="00814BE4">
        <w:rPr>
          <w:rFonts w:ascii="Times New Roman" w:hAnsi="Times New Roman"/>
          <w:sz w:val="24"/>
          <w:szCs w:val="24"/>
        </w:rPr>
        <w:t>уб</w:t>
      </w:r>
      <w:proofErr w:type="spellEnd"/>
      <w:r w:rsidR="00232884" w:rsidRPr="00814BE4">
        <w:rPr>
          <w:rFonts w:ascii="Times New Roman" w:hAnsi="Times New Roman"/>
          <w:sz w:val="24"/>
          <w:szCs w:val="24"/>
        </w:rPr>
        <w:t>. (67,09%)</w:t>
      </w:r>
      <w:r w:rsidRPr="00F77EF7">
        <w:rPr>
          <w:rFonts w:ascii="Times New Roman" w:hAnsi="Times New Roman"/>
          <w:sz w:val="24"/>
          <w:szCs w:val="24"/>
        </w:rPr>
        <w:t>;</w:t>
      </w:r>
    </w:p>
    <w:p w:rsidR="00533D3B" w:rsidRPr="00F77EF7" w:rsidRDefault="00533D3B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7EF7">
        <w:rPr>
          <w:rFonts w:ascii="Times New Roman" w:hAnsi="Times New Roman"/>
          <w:sz w:val="24"/>
          <w:szCs w:val="24"/>
        </w:rPr>
        <w:t xml:space="preserve">- субсидий бюджетам бюджетной системы </w:t>
      </w:r>
      <w:r w:rsidR="001F4D89" w:rsidRPr="00F77EF7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="001F4D89" w:rsidRPr="00F77EF7">
        <w:rPr>
          <w:rFonts w:ascii="Times New Roman" w:hAnsi="Times New Roman"/>
          <w:sz w:val="24"/>
          <w:szCs w:val="24"/>
        </w:rPr>
        <w:t xml:space="preserve"> </w:t>
      </w:r>
      <w:r w:rsidRPr="00F77EF7">
        <w:rPr>
          <w:rFonts w:ascii="Times New Roman" w:hAnsi="Times New Roman"/>
          <w:sz w:val="24"/>
          <w:szCs w:val="24"/>
        </w:rPr>
        <w:t xml:space="preserve">(межбюджетные субсидии) в сумме </w:t>
      </w:r>
      <w:r w:rsidR="00232884">
        <w:rPr>
          <w:rFonts w:ascii="Times New Roman" w:hAnsi="Times New Roman"/>
          <w:sz w:val="24"/>
          <w:szCs w:val="24"/>
        </w:rPr>
        <w:t>15</w:t>
      </w:r>
      <w:r w:rsidR="006D685B">
        <w:rPr>
          <w:rFonts w:ascii="Times New Roman" w:hAnsi="Times New Roman"/>
          <w:sz w:val="24"/>
          <w:szCs w:val="24"/>
        </w:rPr>
        <w:t>7 340,48</w:t>
      </w:r>
      <w:r w:rsidR="00232884" w:rsidRPr="00814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884" w:rsidRPr="00814BE4">
        <w:rPr>
          <w:rFonts w:ascii="Times New Roman" w:hAnsi="Times New Roman"/>
          <w:sz w:val="24"/>
          <w:szCs w:val="24"/>
        </w:rPr>
        <w:t>тыс</w:t>
      </w:r>
      <w:proofErr w:type="gramStart"/>
      <w:r w:rsidR="00232884" w:rsidRPr="00814BE4">
        <w:rPr>
          <w:rFonts w:ascii="Times New Roman" w:hAnsi="Times New Roman"/>
          <w:sz w:val="24"/>
          <w:szCs w:val="24"/>
        </w:rPr>
        <w:t>.р</w:t>
      </w:r>
      <w:proofErr w:type="gramEnd"/>
      <w:r w:rsidR="00232884" w:rsidRPr="00814BE4">
        <w:rPr>
          <w:rFonts w:ascii="Times New Roman" w:hAnsi="Times New Roman"/>
          <w:sz w:val="24"/>
          <w:szCs w:val="24"/>
        </w:rPr>
        <w:t>уб</w:t>
      </w:r>
      <w:proofErr w:type="spellEnd"/>
      <w:r w:rsidR="00232884" w:rsidRPr="00814BE4">
        <w:rPr>
          <w:rFonts w:ascii="Times New Roman" w:hAnsi="Times New Roman"/>
          <w:sz w:val="24"/>
          <w:szCs w:val="24"/>
        </w:rPr>
        <w:t>. (</w:t>
      </w:r>
      <w:r w:rsidR="006D685B">
        <w:rPr>
          <w:rFonts w:ascii="Times New Roman" w:hAnsi="Times New Roman"/>
          <w:sz w:val="24"/>
          <w:szCs w:val="24"/>
        </w:rPr>
        <w:t>1 067,87</w:t>
      </w:r>
      <w:r w:rsidR="00232884" w:rsidRPr="00814BE4">
        <w:rPr>
          <w:rFonts w:ascii="Times New Roman" w:hAnsi="Times New Roman"/>
          <w:sz w:val="24"/>
          <w:szCs w:val="24"/>
        </w:rPr>
        <w:t>%);</w:t>
      </w:r>
    </w:p>
    <w:p w:rsidR="00533D3B" w:rsidRPr="00F77EF7" w:rsidRDefault="00533D3B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7EF7">
        <w:rPr>
          <w:rFonts w:ascii="Times New Roman" w:hAnsi="Times New Roman"/>
          <w:sz w:val="24"/>
          <w:szCs w:val="24"/>
        </w:rPr>
        <w:t xml:space="preserve">- субвенции бюджетам </w:t>
      </w:r>
      <w:r w:rsidR="001F4D89" w:rsidRPr="00F77EF7">
        <w:rPr>
          <w:rFonts w:ascii="Times New Roman" w:hAnsi="Times New Roman"/>
          <w:color w:val="000000"/>
          <w:sz w:val="24"/>
          <w:szCs w:val="24"/>
        </w:rPr>
        <w:t>бюджетной системы Российской Федерации</w:t>
      </w:r>
      <w:r w:rsidR="001F4D89" w:rsidRPr="00F77EF7">
        <w:rPr>
          <w:rFonts w:ascii="Times New Roman" w:hAnsi="Times New Roman"/>
          <w:sz w:val="24"/>
          <w:szCs w:val="24"/>
        </w:rPr>
        <w:t xml:space="preserve"> </w:t>
      </w:r>
      <w:r w:rsidRPr="00F77EF7">
        <w:rPr>
          <w:rFonts w:ascii="Times New Roman" w:hAnsi="Times New Roman"/>
          <w:sz w:val="24"/>
          <w:szCs w:val="24"/>
        </w:rPr>
        <w:t xml:space="preserve">в сумме </w:t>
      </w:r>
      <w:r w:rsidR="006D685B">
        <w:rPr>
          <w:rFonts w:ascii="Times New Roman" w:hAnsi="Times New Roman"/>
          <w:sz w:val="24"/>
          <w:szCs w:val="24"/>
        </w:rPr>
        <w:t>4 201,43</w:t>
      </w:r>
      <w:r w:rsidR="00232884" w:rsidRPr="00814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884" w:rsidRPr="00814BE4">
        <w:rPr>
          <w:rFonts w:ascii="Times New Roman" w:hAnsi="Times New Roman"/>
          <w:sz w:val="24"/>
          <w:szCs w:val="24"/>
        </w:rPr>
        <w:t>тыс</w:t>
      </w:r>
      <w:proofErr w:type="gramStart"/>
      <w:r w:rsidR="00232884" w:rsidRPr="00814BE4">
        <w:rPr>
          <w:rFonts w:ascii="Times New Roman" w:hAnsi="Times New Roman"/>
          <w:sz w:val="24"/>
          <w:szCs w:val="24"/>
        </w:rPr>
        <w:t>.р</w:t>
      </w:r>
      <w:proofErr w:type="gramEnd"/>
      <w:r w:rsidR="00232884" w:rsidRPr="00814BE4">
        <w:rPr>
          <w:rFonts w:ascii="Times New Roman" w:hAnsi="Times New Roman"/>
          <w:sz w:val="24"/>
          <w:szCs w:val="24"/>
        </w:rPr>
        <w:t>уб</w:t>
      </w:r>
      <w:proofErr w:type="spellEnd"/>
      <w:r w:rsidR="00232884" w:rsidRPr="00814BE4">
        <w:rPr>
          <w:rFonts w:ascii="Times New Roman" w:hAnsi="Times New Roman"/>
          <w:sz w:val="24"/>
          <w:szCs w:val="24"/>
        </w:rPr>
        <w:t>. (</w:t>
      </w:r>
      <w:r w:rsidR="00232884">
        <w:rPr>
          <w:rFonts w:ascii="Times New Roman" w:hAnsi="Times New Roman"/>
          <w:sz w:val="24"/>
          <w:szCs w:val="24"/>
        </w:rPr>
        <w:t>0</w:t>
      </w:r>
      <w:r w:rsidR="006D685B">
        <w:rPr>
          <w:rFonts w:ascii="Times New Roman" w:hAnsi="Times New Roman"/>
          <w:sz w:val="24"/>
          <w:szCs w:val="24"/>
        </w:rPr>
        <w:t>,98</w:t>
      </w:r>
      <w:r w:rsidR="00232884" w:rsidRPr="00814BE4">
        <w:rPr>
          <w:rFonts w:ascii="Times New Roman" w:hAnsi="Times New Roman"/>
          <w:sz w:val="24"/>
          <w:szCs w:val="24"/>
        </w:rPr>
        <w:t>%);</w:t>
      </w:r>
    </w:p>
    <w:p w:rsidR="00533D3B" w:rsidRPr="00F77EF7" w:rsidRDefault="00533D3B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7EF7">
        <w:rPr>
          <w:rFonts w:ascii="Times New Roman" w:hAnsi="Times New Roman"/>
          <w:sz w:val="24"/>
          <w:szCs w:val="24"/>
        </w:rPr>
        <w:t>- ины</w:t>
      </w:r>
      <w:r w:rsidR="00232884">
        <w:rPr>
          <w:rFonts w:ascii="Times New Roman" w:hAnsi="Times New Roman"/>
          <w:sz w:val="24"/>
          <w:szCs w:val="24"/>
        </w:rPr>
        <w:t>х</w:t>
      </w:r>
      <w:r w:rsidRPr="00F77EF7">
        <w:rPr>
          <w:rFonts w:ascii="Times New Roman" w:hAnsi="Times New Roman"/>
          <w:sz w:val="24"/>
          <w:szCs w:val="24"/>
        </w:rPr>
        <w:t xml:space="preserve"> межбюджетны</w:t>
      </w:r>
      <w:r w:rsidR="00232884">
        <w:rPr>
          <w:rFonts w:ascii="Times New Roman" w:hAnsi="Times New Roman"/>
          <w:sz w:val="24"/>
          <w:szCs w:val="24"/>
        </w:rPr>
        <w:t>х</w:t>
      </w:r>
      <w:r w:rsidRPr="00F77EF7">
        <w:rPr>
          <w:rFonts w:ascii="Times New Roman" w:hAnsi="Times New Roman"/>
          <w:sz w:val="24"/>
          <w:szCs w:val="24"/>
        </w:rPr>
        <w:t xml:space="preserve"> трансферт</w:t>
      </w:r>
      <w:r w:rsidR="00232884">
        <w:rPr>
          <w:rFonts w:ascii="Times New Roman" w:hAnsi="Times New Roman"/>
          <w:sz w:val="24"/>
          <w:szCs w:val="24"/>
        </w:rPr>
        <w:t>ов</w:t>
      </w:r>
      <w:r w:rsidRPr="00F77EF7">
        <w:rPr>
          <w:rFonts w:ascii="Times New Roman" w:hAnsi="Times New Roman"/>
          <w:sz w:val="24"/>
          <w:szCs w:val="24"/>
        </w:rPr>
        <w:t xml:space="preserve"> в сумме </w:t>
      </w:r>
      <w:r w:rsidR="006D685B">
        <w:rPr>
          <w:rFonts w:ascii="Times New Roman" w:hAnsi="Times New Roman"/>
          <w:sz w:val="24"/>
          <w:szCs w:val="24"/>
        </w:rPr>
        <w:t>67 942,95</w:t>
      </w:r>
      <w:r w:rsidR="00232884" w:rsidRPr="00814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884" w:rsidRPr="00814BE4">
        <w:rPr>
          <w:rFonts w:ascii="Times New Roman" w:hAnsi="Times New Roman"/>
          <w:sz w:val="24"/>
          <w:szCs w:val="24"/>
        </w:rPr>
        <w:t>тыс</w:t>
      </w:r>
      <w:proofErr w:type="gramStart"/>
      <w:r w:rsidR="00232884" w:rsidRPr="00814BE4">
        <w:rPr>
          <w:rFonts w:ascii="Times New Roman" w:hAnsi="Times New Roman"/>
          <w:sz w:val="24"/>
          <w:szCs w:val="24"/>
        </w:rPr>
        <w:t>.р</w:t>
      </w:r>
      <w:proofErr w:type="gramEnd"/>
      <w:r w:rsidR="00232884" w:rsidRPr="00814BE4">
        <w:rPr>
          <w:rFonts w:ascii="Times New Roman" w:hAnsi="Times New Roman"/>
          <w:sz w:val="24"/>
          <w:szCs w:val="24"/>
        </w:rPr>
        <w:t>уб</w:t>
      </w:r>
      <w:proofErr w:type="spellEnd"/>
      <w:r w:rsidR="00232884" w:rsidRPr="00814BE4">
        <w:rPr>
          <w:rFonts w:ascii="Times New Roman" w:hAnsi="Times New Roman"/>
          <w:sz w:val="24"/>
          <w:szCs w:val="24"/>
        </w:rPr>
        <w:t xml:space="preserve">. (100,00%); </w:t>
      </w:r>
    </w:p>
    <w:p w:rsidR="001F4D89" w:rsidRPr="00F77EF7" w:rsidRDefault="001F4D89" w:rsidP="001F4D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7EF7">
        <w:rPr>
          <w:rFonts w:ascii="Times New Roman" w:hAnsi="Times New Roman"/>
          <w:sz w:val="24"/>
          <w:szCs w:val="24"/>
        </w:rPr>
        <w:t xml:space="preserve">            - возврат</w:t>
      </w:r>
      <w:r w:rsidR="00232884">
        <w:rPr>
          <w:rFonts w:ascii="Times New Roman" w:hAnsi="Times New Roman"/>
          <w:sz w:val="24"/>
          <w:szCs w:val="24"/>
        </w:rPr>
        <w:t>а</w:t>
      </w:r>
      <w:r w:rsidRPr="00F77EF7">
        <w:rPr>
          <w:rFonts w:ascii="Times New Roman" w:hAnsi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в сумме </w:t>
      </w:r>
      <w:r w:rsidR="00232884">
        <w:rPr>
          <w:rFonts w:ascii="Times New Roman" w:hAnsi="Times New Roman"/>
          <w:sz w:val="24"/>
          <w:szCs w:val="24"/>
        </w:rPr>
        <w:t>1</w:t>
      </w:r>
      <w:r w:rsidR="006D685B">
        <w:rPr>
          <w:rFonts w:ascii="Times New Roman" w:hAnsi="Times New Roman"/>
          <w:sz w:val="24"/>
          <w:szCs w:val="24"/>
        </w:rPr>
        <w:t> 949,64</w:t>
      </w:r>
      <w:r w:rsidRPr="00F77E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7EF7">
        <w:rPr>
          <w:rFonts w:ascii="Times New Roman" w:hAnsi="Times New Roman"/>
          <w:sz w:val="24"/>
          <w:szCs w:val="24"/>
        </w:rPr>
        <w:t>тыс</w:t>
      </w:r>
      <w:proofErr w:type="gramStart"/>
      <w:r w:rsidRPr="00F77EF7">
        <w:rPr>
          <w:rFonts w:ascii="Times New Roman" w:hAnsi="Times New Roman"/>
          <w:sz w:val="24"/>
          <w:szCs w:val="24"/>
        </w:rPr>
        <w:t>.р</w:t>
      </w:r>
      <w:proofErr w:type="gramEnd"/>
      <w:r w:rsidRPr="00F77EF7">
        <w:rPr>
          <w:rFonts w:ascii="Times New Roman" w:hAnsi="Times New Roman"/>
          <w:sz w:val="24"/>
          <w:szCs w:val="24"/>
        </w:rPr>
        <w:t>уб</w:t>
      </w:r>
      <w:proofErr w:type="spellEnd"/>
      <w:r w:rsidRPr="00F77EF7">
        <w:rPr>
          <w:rFonts w:ascii="Times New Roman" w:hAnsi="Times New Roman"/>
          <w:sz w:val="24"/>
          <w:szCs w:val="24"/>
        </w:rPr>
        <w:t>. (100,00%);</w:t>
      </w:r>
    </w:p>
    <w:p w:rsidR="00104D11" w:rsidRPr="00F77EF7" w:rsidRDefault="00104D11" w:rsidP="00104D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7EF7">
        <w:rPr>
          <w:rFonts w:ascii="Times New Roman" w:hAnsi="Times New Roman"/>
          <w:sz w:val="24"/>
          <w:szCs w:val="24"/>
        </w:rPr>
        <w:t>Показатели сводной бюджетной росписи бюджета</w:t>
      </w:r>
      <w:r w:rsidR="00AB0DE2" w:rsidRPr="00F77EF7">
        <w:rPr>
          <w:rFonts w:ascii="Times New Roman" w:hAnsi="Times New Roman"/>
          <w:sz w:val="24"/>
          <w:szCs w:val="24"/>
        </w:rPr>
        <w:t xml:space="preserve"> округа</w:t>
      </w:r>
      <w:r w:rsidRPr="00F77EF7">
        <w:rPr>
          <w:rFonts w:ascii="Times New Roman" w:hAnsi="Times New Roman"/>
          <w:sz w:val="24"/>
          <w:szCs w:val="24"/>
        </w:rPr>
        <w:t xml:space="preserve"> и кассового плана исполнения бюджета</w:t>
      </w:r>
      <w:r w:rsidR="00AB0DE2" w:rsidRPr="00F77EF7">
        <w:rPr>
          <w:rFonts w:ascii="Times New Roman" w:hAnsi="Times New Roman"/>
          <w:sz w:val="24"/>
          <w:szCs w:val="24"/>
        </w:rPr>
        <w:t xml:space="preserve"> округа</w:t>
      </w:r>
      <w:r w:rsidRPr="00F77EF7">
        <w:rPr>
          <w:rFonts w:ascii="Times New Roman" w:hAnsi="Times New Roman"/>
          <w:sz w:val="24"/>
          <w:szCs w:val="24"/>
        </w:rPr>
        <w:t>, по состоянию на 01.0</w:t>
      </w:r>
      <w:r w:rsidR="006D685B">
        <w:rPr>
          <w:rFonts w:ascii="Times New Roman" w:hAnsi="Times New Roman"/>
          <w:sz w:val="24"/>
          <w:szCs w:val="24"/>
        </w:rPr>
        <w:t>7</w:t>
      </w:r>
      <w:r w:rsidRPr="00F77EF7">
        <w:rPr>
          <w:rFonts w:ascii="Times New Roman" w:hAnsi="Times New Roman"/>
          <w:sz w:val="24"/>
          <w:szCs w:val="24"/>
        </w:rPr>
        <w:t>.20</w:t>
      </w:r>
      <w:r w:rsidR="00AB0DE2" w:rsidRPr="00F77EF7">
        <w:rPr>
          <w:rFonts w:ascii="Times New Roman" w:hAnsi="Times New Roman"/>
          <w:sz w:val="24"/>
          <w:szCs w:val="24"/>
        </w:rPr>
        <w:t>2</w:t>
      </w:r>
      <w:r w:rsidR="00DC66BB">
        <w:rPr>
          <w:rFonts w:ascii="Times New Roman" w:hAnsi="Times New Roman"/>
          <w:sz w:val="24"/>
          <w:szCs w:val="24"/>
        </w:rPr>
        <w:t>4</w:t>
      </w:r>
      <w:r w:rsidRPr="00F77EF7">
        <w:rPr>
          <w:rFonts w:ascii="Times New Roman" w:hAnsi="Times New Roman"/>
          <w:sz w:val="24"/>
          <w:szCs w:val="24"/>
        </w:rPr>
        <w:t>, соответствуют плановым показателям отчета об исполнении бюджета</w:t>
      </w:r>
      <w:r w:rsidR="00AB0DE2" w:rsidRPr="00F77EF7">
        <w:rPr>
          <w:rFonts w:ascii="Times New Roman" w:hAnsi="Times New Roman"/>
          <w:sz w:val="24"/>
          <w:szCs w:val="24"/>
        </w:rPr>
        <w:t xml:space="preserve"> округа</w:t>
      </w:r>
      <w:r w:rsidRPr="00F77EF7">
        <w:rPr>
          <w:rFonts w:ascii="Times New Roman" w:hAnsi="Times New Roman"/>
          <w:sz w:val="24"/>
          <w:szCs w:val="24"/>
        </w:rPr>
        <w:t xml:space="preserve"> за </w:t>
      </w:r>
      <w:r w:rsidR="00AC77C0">
        <w:rPr>
          <w:rFonts w:ascii="Times New Roman" w:hAnsi="Times New Roman"/>
          <w:sz w:val="24"/>
          <w:szCs w:val="24"/>
        </w:rPr>
        <w:t xml:space="preserve">1 </w:t>
      </w:r>
      <w:r w:rsidR="006D685B">
        <w:rPr>
          <w:rFonts w:ascii="Times New Roman" w:hAnsi="Times New Roman"/>
          <w:sz w:val="24"/>
          <w:szCs w:val="24"/>
        </w:rPr>
        <w:t>полугодие</w:t>
      </w:r>
      <w:r w:rsidRPr="00F77EF7">
        <w:rPr>
          <w:rFonts w:ascii="Times New Roman" w:hAnsi="Times New Roman"/>
          <w:sz w:val="24"/>
          <w:szCs w:val="24"/>
        </w:rPr>
        <w:t xml:space="preserve"> 20</w:t>
      </w:r>
      <w:r w:rsidR="00AB0DE2" w:rsidRPr="00F77EF7">
        <w:rPr>
          <w:rFonts w:ascii="Times New Roman" w:hAnsi="Times New Roman"/>
          <w:sz w:val="24"/>
          <w:szCs w:val="24"/>
        </w:rPr>
        <w:t>2</w:t>
      </w:r>
      <w:r w:rsidR="00DC66BB">
        <w:rPr>
          <w:rFonts w:ascii="Times New Roman" w:hAnsi="Times New Roman"/>
          <w:sz w:val="24"/>
          <w:szCs w:val="24"/>
        </w:rPr>
        <w:t>4</w:t>
      </w:r>
      <w:r w:rsidRPr="00F77EF7">
        <w:rPr>
          <w:rFonts w:ascii="Times New Roman" w:hAnsi="Times New Roman"/>
          <w:sz w:val="24"/>
          <w:szCs w:val="24"/>
        </w:rPr>
        <w:t xml:space="preserve"> года.</w:t>
      </w:r>
    </w:p>
    <w:p w:rsidR="00104D11" w:rsidRPr="00646993" w:rsidRDefault="00104D11" w:rsidP="00104D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7EF7">
        <w:rPr>
          <w:rFonts w:ascii="Times New Roman" w:hAnsi="Times New Roman"/>
          <w:sz w:val="24"/>
          <w:szCs w:val="24"/>
        </w:rPr>
        <w:t>Исполнение основных характеристик бюджета</w:t>
      </w:r>
      <w:r w:rsidR="00AB0DE2" w:rsidRPr="00F77EF7">
        <w:rPr>
          <w:rFonts w:ascii="Times New Roman" w:hAnsi="Times New Roman"/>
          <w:sz w:val="24"/>
          <w:szCs w:val="24"/>
        </w:rPr>
        <w:t xml:space="preserve"> округа</w:t>
      </w:r>
      <w:r w:rsidRPr="00F77EF7">
        <w:rPr>
          <w:rFonts w:ascii="Times New Roman" w:hAnsi="Times New Roman"/>
          <w:sz w:val="24"/>
          <w:szCs w:val="24"/>
        </w:rPr>
        <w:t xml:space="preserve"> в </w:t>
      </w:r>
      <w:r w:rsidR="00D7340B">
        <w:rPr>
          <w:rFonts w:ascii="Times New Roman" w:hAnsi="Times New Roman"/>
          <w:sz w:val="24"/>
          <w:szCs w:val="24"/>
        </w:rPr>
        <w:t xml:space="preserve">1 </w:t>
      </w:r>
      <w:r w:rsidR="006D685B">
        <w:rPr>
          <w:rFonts w:ascii="Times New Roman" w:hAnsi="Times New Roman"/>
          <w:sz w:val="24"/>
          <w:szCs w:val="24"/>
        </w:rPr>
        <w:t>полугодии</w:t>
      </w:r>
      <w:r w:rsidRPr="00F77EF7">
        <w:rPr>
          <w:rFonts w:ascii="Times New Roman" w:hAnsi="Times New Roman"/>
          <w:sz w:val="24"/>
          <w:szCs w:val="24"/>
        </w:rPr>
        <w:t xml:space="preserve"> 20</w:t>
      </w:r>
      <w:r w:rsidR="00AB0DE2" w:rsidRPr="00F77EF7">
        <w:rPr>
          <w:rFonts w:ascii="Times New Roman" w:hAnsi="Times New Roman"/>
          <w:sz w:val="24"/>
          <w:szCs w:val="24"/>
        </w:rPr>
        <w:t>2</w:t>
      </w:r>
      <w:r w:rsidR="00DC66BB">
        <w:rPr>
          <w:rFonts w:ascii="Times New Roman" w:hAnsi="Times New Roman"/>
          <w:sz w:val="24"/>
          <w:szCs w:val="24"/>
        </w:rPr>
        <w:t>4</w:t>
      </w:r>
      <w:r w:rsidRPr="00F77EF7">
        <w:rPr>
          <w:rFonts w:ascii="Times New Roman" w:hAnsi="Times New Roman"/>
          <w:sz w:val="24"/>
          <w:szCs w:val="24"/>
        </w:rPr>
        <w:t xml:space="preserve"> года</w:t>
      </w:r>
      <w:r w:rsidRPr="00646993">
        <w:rPr>
          <w:rFonts w:ascii="Times New Roman" w:hAnsi="Times New Roman"/>
          <w:sz w:val="24"/>
          <w:szCs w:val="24"/>
        </w:rPr>
        <w:t xml:space="preserve"> характеризуются данными, приведенными в Таблице </w:t>
      </w:r>
      <w:r w:rsidR="00C67BEE" w:rsidRPr="00646993">
        <w:rPr>
          <w:rFonts w:ascii="Times New Roman" w:hAnsi="Times New Roman"/>
          <w:sz w:val="24"/>
          <w:szCs w:val="24"/>
        </w:rPr>
        <w:t>2</w:t>
      </w:r>
      <w:r w:rsidRPr="00646993">
        <w:rPr>
          <w:rFonts w:ascii="Times New Roman" w:hAnsi="Times New Roman"/>
          <w:sz w:val="24"/>
          <w:szCs w:val="24"/>
        </w:rPr>
        <w:t>.</w:t>
      </w:r>
    </w:p>
    <w:p w:rsidR="00104D11" w:rsidRPr="00646993" w:rsidRDefault="00104D11" w:rsidP="00104D11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Таблица </w:t>
      </w:r>
      <w:r w:rsidR="00C67BEE" w:rsidRPr="00646993">
        <w:rPr>
          <w:rFonts w:ascii="Times New Roman" w:hAnsi="Times New Roman"/>
          <w:sz w:val="24"/>
          <w:szCs w:val="24"/>
        </w:rPr>
        <w:t>2</w:t>
      </w:r>
    </w:p>
    <w:p w:rsidR="00104D11" w:rsidRDefault="00104D11" w:rsidP="00104D11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(</w:t>
      </w:r>
      <w:proofErr w:type="spellStart"/>
      <w:r w:rsidR="00C67BE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C67BE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.)</w:t>
      </w:r>
    </w:p>
    <w:tbl>
      <w:tblPr>
        <w:tblW w:w="9927" w:type="dxa"/>
        <w:tblInd w:w="93" w:type="dxa"/>
        <w:tblLook w:val="04A0" w:firstRow="1" w:lastRow="0" w:firstColumn="1" w:lastColumn="0" w:noHBand="0" w:noVBand="1"/>
      </w:tblPr>
      <w:tblGrid>
        <w:gridCol w:w="2000"/>
        <w:gridCol w:w="1527"/>
        <w:gridCol w:w="1576"/>
        <w:gridCol w:w="1575"/>
        <w:gridCol w:w="1559"/>
        <w:gridCol w:w="992"/>
        <w:gridCol w:w="698"/>
      </w:tblGrid>
      <w:tr w:rsidR="00104D11" w:rsidRPr="00ED0B22" w:rsidTr="001833D6">
        <w:trPr>
          <w:cantSplit/>
          <w:trHeight w:val="82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11" w:rsidRPr="00ED0B22" w:rsidRDefault="00104D11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11" w:rsidRPr="00ED0B22" w:rsidRDefault="00104D11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Первоначально утвержденные бюджетные назначения на год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11" w:rsidRPr="00ED0B22" w:rsidRDefault="00104D11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Утвержденные бюджетные назначения на год с учетом изменений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0B" w:rsidRDefault="00104D11" w:rsidP="00D73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Исполнение за </w:t>
            </w:r>
            <w:r w:rsidR="00D734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  <w:r w:rsidR="006D685B">
              <w:rPr>
                <w:rFonts w:ascii="Times New Roman" w:hAnsi="Times New Roman"/>
                <w:color w:val="000000"/>
                <w:sz w:val="18"/>
                <w:szCs w:val="18"/>
              </w:rPr>
              <w:t>полугодие</w:t>
            </w:r>
            <w:r w:rsidR="00D734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104D11" w:rsidRPr="00ED0B22" w:rsidRDefault="00D7340B" w:rsidP="00DC6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DC66B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11" w:rsidRPr="00ED0B22" w:rsidRDefault="00104D11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бюджетных назначений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D11" w:rsidRPr="00ED0B22" w:rsidRDefault="00104D11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% увеличения бюджетных назначений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D11" w:rsidRPr="00ED0B22" w:rsidRDefault="00104D11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%</w:t>
            </w:r>
          </w:p>
        </w:tc>
      </w:tr>
      <w:tr w:rsidR="00AD0334" w:rsidRPr="00ED0B22" w:rsidTr="009C1E75">
        <w:trPr>
          <w:trHeight w:val="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34" w:rsidRPr="00ED0B22" w:rsidRDefault="00AD0334" w:rsidP="00AB0D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Доходы бюджета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округа</w:t>
            </w: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DC66BB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1 098 893,40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B0DE2" w:rsidRDefault="004F67F4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1 349 633,10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862AD8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679 251,49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D0334" w:rsidRDefault="0040169D" w:rsidP="009C1E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250 739,70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D0334" w:rsidRDefault="0040169D" w:rsidP="00401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122,82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40169D" w:rsidP="009C1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50,33</w:t>
            </w:r>
          </w:p>
        </w:tc>
      </w:tr>
      <w:tr w:rsidR="00AD0334" w:rsidRPr="00ED0B22" w:rsidTr="009C1E7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34" w:rsidRPr="00ED0B22" w:rsidRDefault="00AD0334" w:rsidP="00183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34" w:rsidRPr="00ED0B2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34" w:rsidRPr="00AB0DE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34" w:rsidRPr="00ED0B2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34" w:rsidRPr="00ED0B2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34" w:rsidRPr="00ED0B2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34" w:rsidRPr="00ED0B2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D0334" w:rsidRPr="00ED0B22" w:rsidTr="009C1E75">
        <w:trPr>
          <w:trHeight w:val="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34" w:rsidRPr="00ED0B2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- налоговые и неналоговые доходы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B0DE2" w:rsidRDefault="00DC66BB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598 611,30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B0DE2" w:rsidRDefault="004F67F4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582 955,48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862AD8" w:rsidP="00862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375 926,08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D0334" w:rsidRDefault="00FB2B45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- 15 655,82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FB2B45" w:rsidP="00AD0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FB2B45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64,49</w:t>
            </w:r>
          </w:p>
        </w:tc>
      </w:tr>
      <w:tr w:rsidR="00AD0334" w:rsidRPr="00ED0B22" w:rsidTr="009C1E75">
        <w:trPr>
          <w:trHeight w:val="3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34" w:rsidRPr="00ED0B2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- безвозмездные поступления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B0DE2" w:rsidRDefault="00DC66BB" w:rsidP="0062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500 282,10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B0DE2" w:rsidRDefault="004F67F4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766 677,62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862AD8" w:rsidP="00DC6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303 325,41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D0334" w:rsidRDefault="00FB2B45" w:rsidP="00AD03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266 395,52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D0334" w:rsidRDefault="00FB2B45" w:rsidP="006E75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153,25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FB2B45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39,56</w:t>
            </w:r>
          </w:p>
        </w:tc>
      </w:tr>
      <w:tr w:rsidR="00AD0334" w:rsidRPr="00ED0B22" w:rsidTr="009C1E75">
        <w:trPr>
          <w:trHeight w:val="23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34" w:rsidRPr="00ED0B22" w:rsidRDefault="00AD0334" w:rsidP="00AB0D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Расходы бюджета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округа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DC66BB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1 139 154,80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B0DE2" w:rsidRDefault="004F67F4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1 411 961,36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862AD8" w:rsidP="00862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573 174,45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FB2B45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272 806,56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FB2B45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123,95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FB2B45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40,59</w:t>
            </w:r>
          </w:p>
        </w:tc>
      </w:tr>
      <w:tr w:rsidR="00AD0334" w:rsidRPr="00ED0B22" w:rsidTr="00AB0DE2">
        <w:trPr>
          <w:trHeight w:val="32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34" w:rsidRPr="00ED0B2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Дефицит</w:t>
            </w:r>
            <w:proofErr w:type="gramStart"/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(-)/ </w:t>
            </w:r>
            <w:proofErr w:type="gramEnd"/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профицит (+)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DC66BB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- 40 261,40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B0DE2" w:rsidRDefault="00DC66BB" w:rsidP="004F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4F67F4">
              <w:rPr>
                <w:rFonts w:ascii="Times New Roman" w:hAnsi="Times New Roman"/>
                <w:color w:val="000000"/>
                <w:sz w:val="18"/>
                <w:szCs w:val="18"/>
              </w:rPr>
              <w:t>62 328,26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DC66BB" w:rsidP="00862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 w:rsidR="00862AD8">
              <w:rPr>
                <w:rFonts w:ascii="Times New Roman" w:hAnsi="Times New Roman"/>
                <w:color w:val="000000"/>
                <w:sz w:val="18"/>
                <w:szCs w:val="18"/>
              </w:rPr>
              <w:t>106 077,04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AD0334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AD0334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34" w:rsidRPr="00ED0B22" w:rsidRDefault="00AD0334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104D11" w:rsidRPr="00ED0B22" w:rsidRDefault="00104D11" w:rsidP="00104D11">
      <w:pPr>
        <w:pStyle w:val="a3"/>
        <w:ind w:firstLine="709"/>
        <w:jc w:val="right"/>
        <w:rPr>
          <w:rFonts w:ascii="Times New Roman" w:hAnsi="Times New Roman"/>
          <w:sz w:val="25"/>
          <w:szCs w:val="25"/>
        </w:rPr>
      </w:pPr>
    </w:p>
    <w:p w:rsidR="00104D11" w:rsidRDefault="00104D11" w:rsidP="00104D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Доходы </w:t>
      </w:r>
      <w:r w:rsidR="00AD0334">
        <w:rPr>
          <w:rFonts w:ascii="Times New Roman" w:hAnsi="Times New Roman"/>
          <w:sz w:val="24"/>
          <w:szCs w:val="24"/>
        </w:rPr>
        <w:t>б</w:t>
      </w:r>
      <w:r w:rsidRPr="00646993">
        <w:rPr>
          <w:rFonts w:ascii="Times New Roman" w:hAnsi="Times New Roman"/>
          <w:sz w:val="24"/>
          <w:szCs w:val="24"/>
        </w:rPr>
        <w:t>юджета</w:t>
      </w:r>
      <w:r w:rsidR="00AD0334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в отчетном периоде исполнены в сумме </w:t>
      </w:r>
      <w:r w:rsidR="00FB2B45">
        <w:rPr>
          <w:rFonts w:ascii="Times New Roman" w:hAnsi="Times New Roman"/>
          <w:sz w:val="24"/>
          <w:szCs w:val="24"/>
        </w:rPr>
        <w:t>679 251,49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BE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C67BE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</w:t>
      </w:r>
      <w:r w:rsidR="00FB2B45">
        <w:rPr>
          <w:rFonts w:ascii="Times New Roman" w:hAnsi="Times New Roman"/>
          <w:sz w:val="24"/>
          <w:szCs w:val="24"/>
        </w:rPr>
        <w:t>50,3</w:t>
      </w:r>
      <w:r w:rsidR="00087BA7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>% от утвержденного годового плана</w:t>
      </w:r>
      <w:r w:rsidR="009C1E75" w:rsidRPr="009C1E7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C1E75" w:rsidRPr="009C1E75">
        <w:rPr>
          <w:rFonts w:ascii="Times New Roman" w:hAnsi="Times New Roman"/>
          <w:color w:val="000000"/>
          <w:sz w:val="24"/>
          <w:szCs w:val="24"/>
        </w:rPr>
        <w:t>с учетом изменений</w:t>
      </w:r>
      <w:r w:rsidRPr="00646993">
        <w:rPr>
          <w:rFonts w:ascii="Times New Roman" w:hAnsi="Times New Roman"/>
          <w:sz w:val="24"/>
          <w:szCs w:val="24"/>
        </w:rPr>
        <w:t xml:space="preserve">, расходы исполнены в сумме </w:t>
      </w:r>
      <w:r w:rsidR="00FB2B45">
        <w:rPr>
          <w:rFonts w:ascii="Times New Roman" w:hAnsi="Times New Roman"/>
          <w:sz w:val="24"/>
          <w:szCs w:val="24"/>
        </w:rPr>
        <w:t>573 174,45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BEE" w:rsidRPr="00646993">
        <w:rPr>
          <w:rFonts w:ascii="Times New Roman" w:hAnsi="Times New Roman"/>
          <w:sz w:val="24"/>
          <w:szCs w:val="24"/>
        </w:rPr>
        <w:t>тыс.</w:t>
      </w:r>
      <w:r w:rsidRPr="00646993">
        <w:rPr>
          <w:rFonts w:ascii="Times New Roman" w:hAnsi="Times New Roman"/>
          <w:sz w:val="24"/>
          <w:szCs w:val="24"/>
        </w:rPr>
        <w:t>руб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</w:t>
      </w:r>
      <w:r w:rsidR="00B572EC">
        <w:rPr>
          <w:rFonts w:ascii="Times New Roman" w:hAnsi="Times New Roman"/>
          <w:sz w:val="24"/>
          <w:szCs w:val="24"/>
        </w:rPr>
        <w:t>4</w:t>
      </w:r>
      <w:r w:rsidR="00FB2B45">
        <w:rPr>
          <w:rFonts w:ascii="Times New Roman" w:hAnsi="Times New Roman"/>
          <w:sz w:val="24"/>
          <w:szCs w:val="24"/>
        </w:rPr>
        <w:t>0,59</w:t>
      </w:r>
      <w:r w:rsidRPr="00646993">
        <w:rPr>
          <w:rFonts w:ascii="Times New Roman" w:hAnsi="Times New Roman"/>
          <w:sz w:val="24"/>
          <w:szCs w:val="24"/>
        </w:rPr>
        <w:t>% от утвержденного годового плана</w:t>
      </w:r>
      <w:r w:rsidR="009C1E75" w:rsidRPr="009C1E75">
        <w:rPr>
          <w:rFonts w:ascii="Times New Roman" w:hAnsi="Times New Roman"/>
          <w:color w:val="000000"/>
          <w:sz w:val="24"/>
          <w:szCs w:val="24"/>
        </w:rPr>
        <w:t xml:space="preserve"> с учетом изменений</w:t>
      </w:r>
      <w:r w:rsidRPr="00646993">
        <w:rPr>
          <w:rFonts w:ascii="Times New Roman" w:hAnsi="Times New Roman"/>
          <w:sz w:val="24"/>
          <w:szCs w:val="24"/>
        </w:rPr>
        <w:t xml:space="preserve">. Бюджет исполнен </w:t>
      </w:r>
      <w:r w:rsidR="00FB2B45" w:rsidRPr="00646993">
        <w:rPr>
          <w:rFonts w:ascii="Times New Roman" w:hAnsi="Times New Roman"/>
          <w:sz w:val="24"/>
          <w:szCs w:val="24"/>
        </w:rPr>
        <w:t xml:space="preserve">за </w:t>
      </w:r>
      <w:r w:rsidR="00FB2B45">
        <w:rPr>
          <w:rFonts w:ascii="Times New Roman" w:hAnsi="Times New Roman"/>
          <w:sz w:val="24"/>
          <w:szCs w:val="24"/>
        </w:rPr>
        <w:t>1 полугодие</w:t>
      </w:r>
      <w:r w:rsidR="00FB2B45" w:rsidRPr="00646993">
        <w:rPr>
          <w:rFonts w:ascii="Times New Roman" w:hAnsi="Times New Roman"/>
          <w:sz w:val="24"/>
          <w:szCs w:val="24"/>
        </w:rPr>
        <w:t xml:space="preserve"> 20</w:t>
      </w:r>
      <w:r w:rsidR="00FB2B45">
        <w:rPr>
          <w:rFonts w:ascii="Times New Roman" w:hAnsi="Times New Roman"/>
          <w:sz w:val="24"/>
          <w:szCs w:val="24"/>
        </w:rPr>
        <w:t>24</w:t>
      </w:r>
      <w:r w:rsidR="00FB2B45" w:rsidRPr="00646993">
        <w:rPr>
          <w:rFonts w:ascii="Times New Roman" w:hAnsi="Times New Roman"/>
          <w:sz w:val="24"/>
          <w:szCs w:val="24"/>
        </w:rPr>
        <w:t xml:space="preserve"> года </w:t>
      </w:r>
      <w:r w:rsidRPr="00646993">
        <w:rPr>
          <w:rFonts w:ascii="Times New Roman" w:hAnsi="Times New Roman"/>
          <w:sz w:val="24"/>
          <w:szCs w:val="24"/>
        </w:rPr>
        <w:t xml:space="preserve">с профицитом в сумме </w:t>
      </w:r>
      <w:r w:rsidR="00FB2B45">
        <w:rPr>
          <w:rFonts w:ascii="Times New Roman" w:hAnsi="Times New Roman"/>
          <w:sz w:val="24"/>
          <w:szCs w:val="24"/>
        </w:rPr>
        <w:t>106 077,04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BE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C67BE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</w:t>
      </w:r>
    </w:p>
    <w:p w:rsidR="00B572EC" w:rsidRPr="00646993" w:rsidRDefault="00B572EC" w:rsidP="00104D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1295" w:rsidRPr="00646993" w:rsidRDefault="007E1295" w:rsidP="007E1295">
      <w:pPr>
        <w:pStyle w:val="a3"/>
        <w:numPr>
          <w:ilvl w:val="1"/>
          <w:numId w:val="31"/>
        </w:numPr>
        <w:jc w:val="center"/>
        <w:rPr>
          <w:rFonts w:ascii="Times New Roman" w:hAnsi="Times New Roman"/>
          <w:b/>
          <w:sz w:val="24"/>
          <w:szCs w:val="24"/>
        </w:rPr>
      </w:pPr>
      <w:r w:rsidRPr="00646993">
        <w:rPr>
          <w:rFonts w:ascii="Times New Roman" w:hAnsi="Times New Roman"/>
          <w:b/>
          <w:sz w:val="24"/>
          <w:szCs w:val="24"/>
        </w:rPr>
        <w:t>Анализ исполнения доходов бюджета</w:t>
      </w:r>
      <w:r w:rsidR="007C7D48">
        <w:rPr>
          <w:rFonts w:ascii="Times New Roman" w:hAnsi="Times New Roman"/>
          <w:b/>
          <w:sz w:val="24"/>
          <w:szCs w:val="24"/>
        </w:rPr>
        <w:t xml:space="preserve"> округа</w:t>
      </w:r>
    </w:p>
    <w:p w:rsidR="007E1295" w:rsidRPr="00646993" w:rsidRDefault="007E1295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6405" w:rsidRPr="00646993" w:rsidRDefault="007E1295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Исполнение доходов бюджета</w:t>
      </w:r>
      <w:r w:rsidR="007C7D48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за </w:t>
      </w:r>
      <w:r w:rsidR="00B572EC">
        <w:rPr>
          <w:rFonts w:ascii="Times New Roman" w:hAnsi="Times New Roman"/>
          <w:sz w:val="24"/>
          <w:szCs w:val="24"/>
        </w:rPr>
        <w:t xml:space="preserve">1 </w:t>
      </w:r>
      <w:r w:rsidR="00E52186">
        <w:rPr>
          <w:rFonts w:ascii="Times New Roman" w:hAnsi="Times New Roman"/>
          <w:sz w:val="24"/>
          <w:szCs w:val="24"/>
        </w:rPr>
        <w:t>полугодие</w:t>
      </w:r>
      <w:r w:rsidRPr="00646993">
        <w:rPr>
          <w:rFonts w:ascii="Times New Roman" w:hAnsi="Times New Roman"/>
          <w:sz w:val="24"/>
          <w:szCs w:val="24"/>
        </w:rPr>
        <w:t xml:space="preserve"> 20</w:t>
      </w:r>
      <w:r w:rsidR="007C7D48">
        <w:rPr>
          <w:rFonts w:ascii="Times New Roman" w:hAnsi="Times New Roman"/>
          <w:sz w:val="24"/>
          <w:szCs w:val="24"/>
        </w:rPr>
        <w:t>2</w:t>
      </w:r>
      <w:r w:rsidR="00087BA7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года составило в сумме </w:t>
      </w:r>
      <w:r w:rsidR="00E52186">
        <w:rPr>
          <w:rFonts w:ascii="Times New Roman" w:hAnsi="Times New Roman"/>
          <w:sz w:val="24"/>
          <w:szCs w:val="24"/>
        </w:rPr>
        <w:t>67</w:t>
      </w:r>
      <w:r w:rsidR="00087BA7">
        <w:rPr>
          <w:rFonts w:ascii="Times New Roman" w:hAnsi="Times New Roman"/>
          <w:sz w:val="24"/>
          <w:szCs w:val="24"/>
        </w:rPr>
        <w:t>9</w:t>
      </w:r>
      <w:r w:rsidR="00E52186">
        <w:rPr>
          <w:rFonts w:ascii="Times New Roman" w:hAnsi="Times New Roman"/>
          <w:sz w:val="24"/>
          <w:szCs w:val="24"/>
        </w:rPr>
        <w:t> 251,49</w:t>
      </w:r>
      <w:r w:rsidRPr="00ED7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BEE" w:rsidRPr="00ED71D5">
        <w:rPr>
          <w:rFonts w:ascii="Times New Roman" w:hAnsi="Times New Roman"/>
          <w:sz w:val="24"/>
          <w:szCs w:val="24"/>
        </w:rPr>
        <w:t>тыс</w:t>
      </w:r>
      <w:proofErr w:type="gramStart"/>
      <w:r w:rsidR="00C67BEE" w:rsidRPr="00ED71D5">
        <w:rPr>
          <w:rFonts w:ascii="Times New Roman" w:hAnsi="Times New Roman"/>
          <w:sz w:val="24"/>
          <w:szCs w:val="24"/>
        </w:rPr>
        <w:t>.</w:t>
      </w:r>
      <w:r w:rsidRPr="00ED71D5">
        <w:rPr>
          <w:rFonts w:ascii="Times New Roman" w:hAnsi="Times New Roman"/>
          <w:sz w:val="24"/>
          <w:szCs w:val="24"/>
        </w:rPr>
        <w:t>р</w:t>
      </w:r>
      <w:proofErr w:type="gramEnd"/>
      <w:r w:rsidRPr="00ED71D5">
        <w:rPr>
          <w:rFonts w:ascii="Times New Roman" w:hAnsi="Times New Roman"/>
          <w:sz w:val="24"/>
          <w:szCs w:val="24"/>
        </w:rPr>
        <w:t>уб</w:t>
      </w:r>
      <w:proofErr w:type="spellEnd"/>
      <w:r w:rsidRPr="00ED71D5">
        <w:rPr>
          <w:rFonts w:ascii="Times New Roman" w:hAnsi="Times New Roman"/>
          <w:sz w:val="24"/>
          <w:szCs w:val="24"/>
        </w:rPr>
        <w:t xml:space="preserve">., </w:t>
      </w:r>
      <w:r w:rsidRPr="00F82687">
        <w:rPr>
          <w:rFonts w:ascii="Times New Roman" w:hAnsi="Times New Roman"/>
          <w:sz w:val="24"/>
          <w:szCs w:val="24"/>
        </w:rPr>
        <w:t xml:space="preserve">что </w:t>
      </w:r>
      <w:r w:rsidR="00E52186" w:rsidRPr="00E52186">
        <w:rPr>
          <w:rFonts w:ascii="Times New Roman" w:hAnsi="Times New Roman"/>
          <w:sz w:val="24"/>
          <w:szCs w:val="24"/>
        </w:rPr>
        <w:t>боль</w:t>
      </w:r>
      <w:r w:rsidRPr="00E52186">
        <w:rPr>
          <w:rFonts w:ascii="Times New Roman" w:hAnsi="Times New Roman"/>
          <w:sz w:val="24"/>
          <w:szCs w:val="24"/>
        </w:rPr>
        <w:t>ше аналогичного периода 20</w:t>
      </w:r>
      <w:r w:rsidR="007C7D48" w:rsidRPr="00E52186">
        <w:rPr>
          <w:rFonts w:ascii="Times New Roman" w:hAnsi="Times New Roman"/>
          <w:sz w:val="24"/>
          <w:szCs w:val="24"/>
        </w:rPr>
        <w:t>2</w:t>
      </w:r>
      <w:r w:rsidR="00F82687" w:rsidRPr="00E52186">
        <w:rPr>
          <w:rFonts w:ascii="Times New Roman" w:hAnsi="Times New Roman"/>
          <w:sz w:val="24"/>
          <w:szCs w:val="24"/>
        </w:rPr>
        <w:t>3</w:t>
      </w:r>
      <w:r w:rsidRPr="00E52186">
        <w:rPr>
          <w:rFonts w:ascii="Times New Roman" w:hAnsi="Times New Roman"/>
          <w:sz w:val="24"/>
          <w:szCs w:val="24"/>
        </w:rPr>
        <w:t xml:space="preserve"> года на </w:t>
      </w:r>
      <w:r w:rsidR="00E52186" w:rsidRPr="00E52186">
        <w:rPr>
          <w:rFonts w:ascii="Times New Roman" w:hAnsi="Times New Roman"/>
          <w:sz w:val="24"/>
          <w:szCs w:val="24"/>
        </w:rPr>
        <w:t>46 153,41</w:t>
      </w:r>
      <w:r w:rsidR="00C67BEE" w:rsidRPr="00E52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BEE" w:rsidRPr="00E52186">
        <w:rPr>
          <w:rFonts w:ascii="Times New Roman" w:hAnsi="Times New Roman"/>
          <w:sz w:val="24"/>
          <w:szCs w:val="24"/>
        </w:rPr>
        <w:t>тыс.</w:t>
      </w:r>
      <w:r w:rsidR="00656405" w:rsidRPr="00E52186">
        <w:rPr>
          <w:rFonts w:ascii="Times New Roman" w:hAnsi="Times New Roman"/>
          <w:sz w:val="24"/>
          <w:szCs w:val="24"/>
        </w:rPr>
        <w:t>руб</w:t>
      </w:r>
      <w:proofErr w:type="spellEnd"/>
      <w:r w:rsidR="00656405" w:rsidRPr="00E52186">
        <w:rPr>
          <w:rFonts w:ascii="Times New Roman" w:hAnsi="Times New Roman"/>
          <w:sz w:val="24"/>
          <w:szCs w:val="24"/>
        </w:rPr>
        <w:t xml:space="preserve">. или на </w:t>
      </w:r>
      <w:r w:rsidR="00E52186" w:rsidRPr="00E52186">
        <w:rPr>
          <w:rFonts w:ascii="Times New Roman" w:hAnsi="Times New Roman"/>
          <w:sz w:val="24"/>
          <w:szCs w:val="24"/>
        </w:rPr>
        <w:t>7,29</w:t>
      </w:r>
      <w:r w:rsidR="00656405" w:rsidRPr="00E52186">
        <w:rPr>
          <w:rFonts w:ascii="Times New Roman" w:hAnsi="Times New Roman"/>
          <w:sz w:val="24"/>
          <w:szCs w:val="24"/>
        </w:rPr>
        <w:t>%.</w:t>
      </w:r>
    </w:p>
    <w:p w:rsidR="00EE22FF" w:rsidRPr="00646993" w:rsidRDefault="00EE22FF" w:rsidP="00EE22F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Таблица </w:t>
      </w:r>
      <w:r w:rsidR="00C67BEE" w:rsidRPr="00646993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 xml:space="preserve"> </w:t>
      </w:r>
    </w:p>
    <w:p w:rsidR="00050437" w:rsidRDefault="00EE22FF" w:rsidP="00EE22F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(</w:t>
      </w:r>
      <w:proofErr w:type="spellStart"/>
      <w:r w:rsidR="00A97AAF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A97AAF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.)</w:t>
      </w:r>
    </w:p>
    <w:p w:rsidR="00656405" w:rsidRPr="00646993" w:rsidRDefault="007E1295" w:rsidP="00EE22F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1540"/>
        <w:gridCol w:w="2060"/>
        <w:gridCol w:w="2060"/>
        <w:gridCol w:w="2060"/>
        <w:gridCol w:w="2060"/>
      </w:tblGrid>
      <w:tr w:rsidR="00656405" w:rsidRPr="00656405" w:rsidTr="00656405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05" w:rsidRPr="00656405" w:rsidRDefault="0062489D" w:rsidP="007C7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бюджета</w:t>
            </w:r>
            <w:r w:rsidR="007C7D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05" w:rsidRPr="00656405" w:rsidRDefault="00656405" w:rsidP="00087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квартал 20</w:t>
            </w:r>
            <w:r w:rsidR="007C7D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87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DF8" w:rsidRDefault="00C94DF8" w:rsidP="0065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</w:p>
          <w:p w:rsidR="00656405" w:rsidRPr="00656405" w:rsidRDefault="00656405" w:rsidP="00087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="007C7D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87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05" w:rsidRPr="00656405" w:rsidRDefault="00C94DF8" w:rsidP="00087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м-в</w:t>
            </w:r>
            <w:r w:rsidR="00656405"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="007C7D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87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56405"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05" w:rsidRPr="00656405" w:rsidRDefault="00656405" w:rsidP="00087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за 20</w:t>
            </w:r>
            <w:r w:rsidR="007C7D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87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813C68" w:rsidRPr="00656405" w:rsidTr="00D868A5">
        <w:trPr>
          <w:trHeight w:val="30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плановые показатели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1 095 735,87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1 210 047,43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1 245 860,93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813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1 339 237,83</w:t>
            </w:r>
          </w:p>
        </w:tc>
      </w:tr>
      <w:tr w:rsidR="00813C68" w:rsidRPr="00CB4F06" w:rsidTr="00D868A5">
        <w:trPr>
          <w:trHeight w:val="2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324 019,87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633 098,08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909 894,52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1 228 120,82</w:t>
            </w:r>
          </w:p>
        </w:tc>
      </w:tr>
      <w:tr w:rsidR="00813C68" w:rsidRPr="00656405" w:rsidTr="00656405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087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квартал 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Default="00813C68" w:rsidP="00C94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</w:p>
          <w:p w:rsidR="00813C68" w:rsidRPr="00656405" w:rsidRDefault="00813C68" w:rsidP="00087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087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м-в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087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за 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 </w:t>
            </w:r>
          </w:p>
        </w:tc>
      </w:tr>
      <w:tr w:rsidR="00813C68" w:rsidRPr="00656405" w:rsidTr="007C7D48">
        <w:trPr>
          <w:trHeight w:val="5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плановые показатели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087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1 303 861,79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E52186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1 349 633,10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13C68" w:rsidRPr="00656405" w:rsidTr="007C7D48">
        <w:trPr>
          <w:trHeight w:val="28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284 664,19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E52186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679 251,49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13C68" w:rsidRPr="00656405" w:rsidTr="00C94DF8">
        <w:trPr>
          <w:trHeight w:val="288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813C68" w:rsidRPr="00656405" w:rsidTr="00813C68">
        <w:trPr>
          <w:trHeight w:val="12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плановые </w:t>
            </w: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813C68" w:rsidRDefault="00813C68" w:rsidP="00B9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208 125,92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E52186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139 585,67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3C68" w:rsidRPr="00656405" w:rsidTr="00813C6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 отклонения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813C68" w:rsidRDefault="00F82687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E52186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111,54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3C68" w:rsidRPr="00656405" w:rsidTr="00ED71D5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813C68" w:rsidRDefault="00813C68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- 39 355,68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E52186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+ 46 153,41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13C68" w:rsidRPr="00656405" w:rsidTr="00ED71D5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% отклонения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813C68" w:rsidRDefault="00FC329C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E52186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107,29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E1295" w:rsidRDefault="007E1295" w:rsidP="00944F6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6405" w:rsidRPr="00646993" w:rsidRDefault="00EE22FF" w:rsidP="00EE22F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3AEA">
        <w:rPr>
          <w:rFonts w:ascii="Times New Roman" w:hAnsi="Times New Roman"/>
          <w:b/>
          <w:sz w:val="24"/>
          <w:szCs w:val="24"/>
        </w:rPr>
        <w:t>Доходы бюджета</w:t>
      </w:r>
      <w:r w:rsidR="00A26B13" w:rsidRPr="001A3AEA">
        <w:rPr>
          <w:rFonts w:ascii="Times New Roman" w:hAnsi="Times New Roman"/>
          <w:b/>
          <w:sz w:val="24"/>
          <w:szCs w:val="24"/>
        </w:rPr>
        <w:t xml:space="preserve"> округа</w:t>
      </w:r>
      <w:r w:rsidRPr="001A3AEA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1A3AEA">
        <w:rPr>
          <w:rFonts w:ascii="Times New Roman" w:hAnsi="Times New Roman"/>
          <w:b/>
          <w:sz w:val="24"/>
          <w:szCs w:val="24"/>
        </w:rPr>
        <w:t>тыс</w:t>
      </w:r>
      <w:proofErr w:type="gramStart"/>
      <w:r w:rsidRPr="001A3AEA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1A3AEA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1A3AEA">
        <w:rPr>
          <w:rFonts w:ascii="Times New Roman" w:hAnsi="Times New Roman"/>
          <w:b/>
          <w:sz w:val="24"/>
          <w:szCs w:val="24"/>
        </w:rPr>
        <w:t>.)</w:t>
      </w:r>
    </w:p>
    <w:p w:rsidR="00EE22FF" w:rsidRPr="00ED0B22" w:rsidRDefault="00EE22FF" w:rsidP="00EE22FF">
      <w:pPr>
        <w:pStyle w:val="a3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EE22FF" w:rsidRDefault="00EE22FF" w:rsidP="00EE22FF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059680" cy="2705100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22FF" w:rsidRDefault="00EE22FF" w:rsidP="00EE22FF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E22FF" w:rsidRPr="00646993" w:rsidRDefault="00EE22FF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4336">
        <w:rPr>
          <w:rFonts w:ascii="Times New Roman" w:hAnsi="Times New Roman"/>
          <w:sz w:val="24"/>
          <w:szCs w:val="24"/>
        </w:rPr>
        <w:t xml:space="preserve">Рост </w:t>
      </w:r>
      <w:r w:rsidR="00AB4482" w:rsidRPr="00694336">
        <w:rPr>
          <w:rFonts w:ascii="Times New Roman" w:hAnsi="Times New Roman"/>
          <w:sz w:val="24"/>
          <w:szCs w:val="24"/>
        </w:rPr>
        <w:t xml:space="preserve">плановых </w:t>
      </w:r>
      <w:r w:rsidRPr="00694336">
        <w:rPr>
          <w:rFonts w:ascii="Times New Roman" w:hAnsi="Times New Roman"/>
          <w:sz w:val="24"/>
          <w:szCs w:val="24"/>
        </w:rPr>
        <w:t>поступлений доходов бюджета</w:t>
      </w:r>
      <w:r w:rsidR="00D47836" w:rsidRPr="00694336">
        <w:rPr>
          <w:rFonts w:ascii="Times New Roman" w:hAnsi="Times New Roman"/>
          <w:sz w:val="24"/>
          <w:szCs w:val="24"/>
        </w:rPr>
        <w:t xml:space="preserve"> округа</w:t>
      </w:r>
      <w:r w:rsidRPr="00694336">
        <w:rPr>
          <w:rFonts w:ascii="Times New Roman" w:hAnsi="Times New Roman"/>
          <w:sz w:val="24"/>
          <w:szCs w:val="24"/>
        </w:rPr>
        <w:t xml:space="preserve"> относительно аналогичного периода 20</w:t>
      </w:r>
      <w:r w:rsidR="00D47836" w:rsidRPr="00694336">
        <w:rPr>
          <w:rFonts w:ascii="Times New Roman" w:hAnsi="Times New Roman"/>
          <w:sz w:val="24"/>
          <w:szCs w:val="24"/>
        </w:rPr>
        <w:t>2</w:t>
      </w:r>
      <w:r w:rsidR="00952E6C">
        <w:rPr>
          <w:rFonts w:ascii="Times New Roman" w:hAnsi="Times New Roman"/>
          <w:sz w:val="24"/>
          <w:szCs w:val="24"/>
        </w:rPr>
        <w:t>3</w:t>
      </w:r>
      <w:r w:rsidRPr="00694336">
        <w:rPr>
          <w:rFonts w:ascii="Times New Roman" w:hAnsi="Times New Roman"/>
          <w:sz w:val="24"/>
          <w:szCs w:val="24"/>
        </w:rPr>
        <w:t xml:space="preserve"> года произошел за счет </w:t>
      </w:r>
      <w:r w:rsidRPr="009A720C">
        <w:rPr>
          <w:rFonts w:ascii="Times New Roman" w:hAnsi="Times New Roman"/>
          <w:sz w:val="24"/>
          <w:szCs w:val="24"/>
        </w:rPr>
        <w:t xml:space="preserve">увеличения </w:t>
      </w:r>
      <w:r w:rsidR="00EC5D83" w:rsidRPr="009A720C">
        <w:rPr>
          <w:rFonts w:ascii="Times New Roman" w:hAnsi="Times New Roman"/>
          <w:sz w:val="24"/>
          <w:szCs w:val="24"/>
        </w:rPr>
        <w:t>по</w:t>
      </w:r>
      <w:r w:rsidR="00AB4482" w:rsidRPr="009A720C">
        <w:rPr>
          <w:rFonts w:ascii="Times New Roman" w:hAnsi="Times New Roman"/>
          <w:sz w:val="24"/>
          <w:szCs w:val="24"/>
        </w:rPr>
        <w:t xml:space="preserve"> налоговым и неналоговым доходам и</w:t>
      </w:r>
      <w:r w:rsidRPr="009A720C">
        <w:rPr>
          <w:rFonts w:ascii="Times New Roman" w:hAnsi="Times New Roman"/>
          <w:sz w:val="24"/>
          <w:szCs w:val="24"/>
        </w:rPr>
        <w:t xml:space="preserve"> безвозмездным поступления</w:t>
      </w:r>
      <w:r w:rsidR="00EC5D83" w:rsidRPr="009A720C">
        <w:rPr>
          <w:rFonts w:ascii="Times New Roman" w:hAnsi="Times New Roman"/>
          <w:sz w:val="24"/>
          <w:szCs w:val="24"/>
        </w:rPr>
        <w:t xml:space="preserve">м, что видно из таблицы </w:t>
      </w:r>
      <w:r w:rsidR="00A97AAF" w:rsidRPr="009A720C">
        <w:rPr>
          <w:rFonts w:ascii="Times New Roman" w:hAnsi="Times New Roman"/>
          <w:sz w:val="24"/>
          <w:szCs w:val="24"/>
        </w:rPr>
        <w:t>4</w:t>
      </w:r>
      <w:r w:rsidRPr="009A720C">
        <w:rPr>
          <w:rFonts w:ascii="Times New Roman" w:hAnsi="Times New Roman"/>
          <w:sz w:val="24"/>
          <w:szCs w:val="24"/>
        </w:rPr>
        <w:t>.</w:t>
      </w:r>
    </w:p>
    <w:p w:rsidR="00EE22FF" w:rsidRDefault="00EC5D83" w:rsidP="00EC5D83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Таблица </w:t>
      </w:r>
      <w:r w:rsidR="00A97AAF" w:rsidRPr="00646993">
        <w:rPr>
          <w:rFonts w:ascii="Times New Roman" w:hAnsi="Times New Roman"/>
          <w:sz w:val="24"/>
          <w:szCs w:val="24"/>
        </w:rPr>
        <w:t>4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276"/>
        <w:gridCol w:w="1134"/>
        <w:gridCol w:w="992"/>
      </w:tblGrid>
      <w:tr w:rsidR="00FB39F0" w:rsidTr="002615AF">
        <w:tc>
          <w:tcPr>
            <w:tcW w:w="5495" w:type="dxa"/>
          </w:tcPr>
          <w:p w:rsidR="00FB39F0" w:rsidRPr="00D47836" w:rsidRDefault="00FB39F0" w:rsidP="00D47836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B39F0" w:rsidRPr="00FB39F0" w:rsidRDefault="00B96BAA" w:rsidP="00FC329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 </w:t>
            </w:r>
            <w:r w:rsidR="00FC32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полугодие</w:t>
            </w:r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202</w:t>
            </w:r>
            <w:r w:rsidR="00952E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год (</w:t>
            </w:r>
            <w:proofErr w:type="spellStart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276" w:type="dxa"/>
          </w:tcPr>
          <w:p w:rsidR="00FB39F0" w:rsidRPr="00FB39F0" w:rsidRDefault="00B96BAA" w:rsidP="00FC329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 </w:t>
            </w:r>
            <w:r w:rsidR="00FC32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полугодие</w:t>
            </w:r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202</w:t>
            </w:r>
            <w:r w:rsidR="00952E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год (</w:t>
            </w:r>
            <w:proofErr w:type="spellStart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:rsidR="00FB39F0" w:rsidRPr="00ED0B22" w:rsidRDefault="00B81374" w:rsidP="00FB39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Изменение</w:t>
            </w:r>
            <w:r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FB39F0" w:rsidRPr="00ED0B22" w:rsidRDefault="00FB39F0" w:rsidP="00492E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% и</w:t>
            </w:r>
            <w:r w:rsidR="00492EEF">
              <w:rPr>
                <w:rFonts w:ascii="Times New Roman" w:hAnsi="Times New Roman"/>
                <w:color w:val="000000"/>
                <w:sz w:val="18"/>
                <w:szCs w:val="18"/>
              </w:rPr>
              <w:t>змене</w:t>
            </w: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ния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Pr="00EC5D83" w:rsidRDefault="00FC329C" w:rsidP="00AE10D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FC329C" w:rsidRPr="00AE10D9" w:rsidRDefault="00FC329C" w:rsidP="0066255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  <w:r w:rsidR="00662556">
              <w:rPr>
                <w:rFonts w:ascii="Times New Roman" w:hAnsi="Times New Roman"/>
                <w:b/>
                <w:sz w:val="18"/>
                <w:szCs w:val="18"/>
              </w:rPr>
              <w:t>4 571,28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582 955,48</w:t>
            </w:r>
          </w:p>
        </w:tc>
        <w:tc>
          <w:tcPr>
            <w:tcW w:w="1134" w:type="dxa"/>
            <w:vAlign w:val="center"/>
          </w:tcPr>
          <w:p w:rsidR="00FC329C" w:rsidRPr="00B81374" w:rsidRDefault="00751505" w:rsidP="00B8137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98 384,20</w:t>
            </w:r>
          </w:p>
        </w:tc>
        <w:tc>
          <w:tcPr>
            <w:tcW w:w="992" w:type="dxa"/>
            <w:vAlign w:val="center"/>
          </w:tcPr>
          <w:p w:rsidR="00FC329C" w:rsidRPr="00B81374" w:rsidRDefault="008E7BF1" w:rsidP="00B8137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120,30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Pr="00EC5D83" w:rsidRDefault="00FC329C" w:rsidP="00AE10D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Налог на прибыль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доходы</w:t>
            </w:r>
          </w:p>
        </w:tc>
        <w:tc>
          <w:tcPr>
            <w:tcW w:w="1417" w:type="dxa"/>
            <w:vAlign w:val="center"/>
          </w:tcPr>
          <w:p w:rsidR="00FC329C" w:rsidRPr="00ED0B22" w:rsidRDefault="00FC329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381 561,30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458 168,60</w:t>
            </w:r>
          </w:p>
        </w:tc>
        <w:tc>
          <w:tcPr>
            <w:tcW w:w="1134" w:type="dxa"/>
            <w:vAlign w:val="center"/>
          </w:tcPr>
          <w:p w:rsidR="00FC329C" w:rsidRPr="00D47836" w:rsidRDefault="00751505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76 607,30</w:t>
            </w:r>
          </w:p>
        </w:tc>
        <w:tc>
          <w:tcPr>
            <w:tcW w:w="992" w:type="dxa"/>
            <w:vAlign w:val="center"/>
          </w:tcPr>
          <w:p w:rsidR="00FC329C" w:rsidRPr="00D47836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120,08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Pr="00EC5D83" w:rsidRDefault="00FC329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  <w:vAlign w:val="center"/>
          </w:tcPr>
          <w:p w:rsidR="00FC329C" w:rsidRPr="00ED0B22" w:rsidRDefault="00FC329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6 160,80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7 273,20</w:t>
            </w:r>
          </w:p>
        </w:tc>
        <w:tc>
          <w:tcPr>
            <w:tcW w:w="1134" w:type="dxa"/>
            <w:vAlign w:val="center"/>
          </w:tcPr>
          <w:p w:rsidR="00FC329C" w:rsidRPr="00D47836" w:rsidRDefault="00751505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1 112,40</w:t>
            </w:r>
          </w:p>
        </w:tc>
        <w:tc>
          <w:tcPr>
            <w:tcW w:w="992" w:type="dxa"/>
            <w:vAlign w:val="center"/>
          </w:tcPr>
          <w:p w:rsidR="00FC329C" w:rsidRPr="00D47836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118,06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Pr="00EC5D83" w:rsidRDefault="00FC329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color w:val="000000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417" w:type="dxa"/>
            <w:vAlign w:val="center"/>
          </w:tcPr>
          <w:p w:rsidR="00FC329C" w:rsidRPr="00ED0B22" w:rsidRDefault="00FC329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24 258,20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25 039,60</w:t>
            </w:r>
          </w:p>
        </w:tc>
        <w:tc>
          <w:tcPr>
            <w:tcW w:w="1134" w:type="dxa"/>
            <w:vAlign w:val="center"/>
          </w:tcPr>
          <w:p w:rsidR="00FC329C" w:rsidRPr="00D47836" w:rsidRDefault="00751505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781,40</w:t>
            </w:r>
          </w:p>
        </w:tc>
        <w:tc>
          <w:tcPr>
            <w:tcW w:w="992" w:type="dxa"/>
            <w:vAlign w:val="center"/>
          </w:tcPr>
          <w:p w:rsidR="00FC329C" w:rsidRPr="00D47836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103,22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Pr="00EC5D83" w:rsidRDefault="00FC329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vAlign w:val="center"/>
          </w:tcPr>
          <w:p w:rsidR="00FC329C" w:rsidRPr="00ED0B22" w:rsidRDefault="00FC329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21 114,60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24 621,30</w:t>
            </w:r>
          </w:p>
        </w:tc>
        <w:tc>
          <w:tcPr>
            <w:tcW w:w="1134" w:type="dxa"/>
            <w:vAlign w:val="center"/>
          </w:tcPr>
          <w:p w:rsidR="00FC329C" w:rsidRPr="00D47836" w:rsidRDefault="00751505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3 506,70</w:t>
            </w:r>
          </w:p>
        </w:tc>
        <w:tc>
          <w:tcPr>
            <w:tcW w:w="992" w:type="dxa"/>
            <w:vAlign w:val="center"/>
          </w:tcPr>
          <w:p w:rsidR="00FC329C" w:rsidRPr="00D47836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116,61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Pr="00EC5D83" w:rsidRDefault="00FC329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vAlign w:val="center"/>
          </w:tcPr>
          <w:p w:rsidR="00FC329C" w:rsidRPr="00ED0B22" w:rsidRDefault="00FC329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vAlign w:val="center"/>
          </w:tcPr>
          <w:p w:rsidR="00FC329C" w:rsidRPr="00D47836" w:rsidRDefault="00751505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vAlign w:val="center"/>
          </w:tcPr>
          <w:p w:rsidR="00FC329C" w:rsidRPr="00D47836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105,00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Pr="00EC5D83" w:rsidRDefault="00FC329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vAlign w:val="center"/>
          </w:tcPr>
          <w:p w:rsidR="00FC329C" w:rsidRPr="00ED0B22" w:rsidRDefault="00FC329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18 642,60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24 296,10</w:t>
            </w:r>
          </w:p>
        </w:tc>
        <w:tc>
          <w:tcPr>
            <w:tcW w:w="1134" w:type="dxa"/>
            <w:vAlign w:val="center"/>
          </w:tcPr>
          <w:p w:rsidR="00FC329C" w:rsidRPr="00D47836" w:rsidRDefault="00751505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5 653,50</w:t>
            </w:r>
          </w:p>
        </w:tc>
        <w:tc>
          <w:tcPr>
            <w:tcW w:w="992" w:type="dxa"/>
            <w:vAlign w:val="center"/>
          </w:tcPr>
          <w:p w:rsidR="00FC329C" w:rsidRPr="00D47836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130,33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Pr="00EC5D83" w:rsidRDefault="00FC329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vAlign w:val="center"/>
          </w:tcPr>
          <w:p w:rsidR="00FC329C" w:rsidRPr="00ED0B22" w:rsidRDefault="00662556" w:rsidP="006625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4 203,36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37 418,20</w:t>
            </w:r>
          </w:p>
        </w:tc>
        <w:tc>
          <w:tcPr>
            <w:tcW w:w="1134" w:type="dxa"/>
            <w:vAlign w:val="center"/>
          </w:tcPr>
          <w:p w:rsidR="00FC329C" w:rsidRPr="00D47836" w:rsidRDefault="00751505" w:rsidP="00492EE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33 214,84</w:t>
            </w:r>
          </w:p>
        </w:tc>
        <w:tc>
          <w:tcPr>
            <w:tcW w:w="992" w:type="dxa"/>
            <w:vAlign w:val="center"/>
          </w:tcPr>
          <w:p w:rsidR="00FC329C" w:rsidRPr="00D47836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890,20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Pr="00EC5D83" w:rsidRDefault="00FC329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vAlign w:val="center"/>
          </w:tcPr>
          <w:p w:rsidR="00FC329C" w:rsidRPr="00ED0B22" w:rsidRDefault="00FC329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2 021,60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3 131,90</w:t>
            </w:r>
          </w:p>
        </w:tc>
        <w:tc>
          <w:tcPr>
            <w:tcW w:w="1134" w:type="dxa"/>
            <w:vAlign w:val="center"/>
          </w:tcPr>
          <w:p w:rsidR="00FC329C" w:rsidRPr="00D47836" w:rsidRDefault="00751505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1 110,30</w:t>
            </w:r>
          </w:p>
        </w:tc>
        <w:tc>
          <w:tcPr>
            <w:tcW w:w="992" w:type="dxa"/>
            <w:vAlign w:val="center"/>
          </w:tcPr>
          <w:p w:rsidR="00FC329C" w:rsidRPr="00D47836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154,92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Pr="00EC5D83" w:rsidRDefault="00FC329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vAlign w:val="center"/>
          </w:tcPr>
          <w:p w:rsidR="00FC329C" w:rsidRPr="00ED0B22" w:rsidRDefault="00FC329C" w:rsidP="006625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662556">
              <w:rPr>
                <w:rFonts w:ascii="Times New Roman" w:hAnsi="Times New Roman"/>
                <w:color w:val="000000"/>
                <w:sz w:val="18"/>
                <w:szCs w:val="18"/>
              </w:rPr>
              <w:t>5 580,94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1 530,00</w:t>
            </w:r>
          </w:p>
        </w:tc>
        <w:tc>
          <w:tcPr>
            <w:tcW w:w="1134" w:type="dxa"/>
            <w:vAlign w:val="center"/>
          </w:tcPr>
          <w:p w:rsidR="00FC329C" w:rsidRPr="00D47836" w:rsidRDefault="00751505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- 24 050,94</w:t>
            </w:r>
          </w:p>
        </w:tc>
        <w:tc>
          <w:tcPr>
            <w:tcW w:w="992" w:type="dxa"/>
            <w:vAlign w:val="center"/>
          </w:tcPr>
          <w:p w:rsidR="00FC329C" w:rsidRPr="00D47836" w:rsidRDefault="008E7BF1" w:rsidP="00CF3347">
            <w:pPr>
              <w:pStyle w:val="a3"/>
              <w:ind w:right="-1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5,98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Pr="00EC5D83" w:rsidRDefault="00FC329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vAlign w:val="center"/>
          </w:tcPr>
          <w:p w:rsidR="00FC329C" w:rsidRPr="00ED0B22" w:rsidRDefault="00FC329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71,40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111,40</w:t>
            </w:r>
          </w:p>
        </w:tc>
        <w:tc>
          <w:tcPr>
            <w:tcW w:w="1134" w:type="dxa"/>
            <w:vAlign w:val="center"/>
          </w:tcPr>
          <w:p w:rsidR="00FC329C" w:rsidRPr="00D47836" w:rsidRDefault="00751505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992" w:type="dxa"/>
            <w:vAlign w:val="center"/>
          </w:tcPr>
          <w:p w:rsidR="00FC329C" w:rsidRPr="00D47836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156,02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Pr="00EC5D83" w:rsidRDefault="00FC329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vAlign w:val="center"/>
          </w:tcPr>
          <w:p w:rsidR="00FC329C" w:rsidRDefault="00662556" w:rsidP="006625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936,48</w:t>
            </w:r>
          </w:p>
        </w:tc>
        <w:tc>
          <w:tcPr>
            <w:tcW w:w="1276" w:type="dxa"/>
            <w:vAlign w:val="center"/>
          </w:tcPr>
          <w:p w:rsidR="00FC329C" w:rsidRDefault="00FC329C" w:rsidP="00D73F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1 344,18</w:t>
            </w:r>
          </w:p>
        </w:tc>
        <w:tc>
          <w:tcPr>
            <w:tcW w:w="1134" w:type="dxa"/>
            <w:vAlign w:val="center"/>
          </w:tcPr>
          <w:p w:rsidR="00FC329C" w:rsidRDefault="00751505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407,70</w:t>
            </w:r>
          </w:p>
        </w:tc>
        <w:tc>
          <w:tcPr>
            <w:tcW w:w="992" w:type="dxa"/>
            <w:vAlign w:val="center"/>
          </w:tcPr>
          <w:p w:rsidR="00FC329C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143,54</w:t>
            </w:r>
          </w:p>
        </w:tc>
      </w:tr>
      <w:tr w:rsidR="00FC329C" w:rsidTr="002615AF">
        <w:tc>
          <w:tcPr>
            <w:tcW w:w="5495" w:type="dxa"/>
          </w:tcPr>
          <w:p w:rsidR="00FC329C" w:rsidRPr="00D47836" w:rsidRDefault="00FC329C" w:rsidP="00D47836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FC329C" w:rsidRPr="00ED0B22" w:rsidRDefault="00662556" w:rsidP="009C4E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725 476,15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766 677,62</w:t>
            </w:r>
          </w:p>
        </w:tc>
        <w:tc>
          <w:tcPr>
            <w:tcW w:w="1134" w:type="dxa"/>
            <w:vAlign w:val="center"/>
          </w:tcPr>
          <w:p w:rsidR="00FC329C" w:rsidRPr="00B81374" w:rsidRDefault="00FC329C" w:rsidP="008E7BF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8E7BF1">
              <w:rPr>
                <w:rFonts w:ascii="Times New Roman" w:hAnsi="Times New Roman"/>
                <w:b/>
                <w:sz w:val="18"/>
                <w:szCs w:val="18"/>
              </w:rPr>
              <w:t>1 201,47</w:t>
            </w:r>
          </w:p>
        </w:tc>
        <w:tc>
          <w:tcPr>
            <w:tcW w:w="992" w:type="dxa"/>
            <w:vAlign w:val="center"/>
          </w:tcPr>
          <w:p w:rsidR="00FC329C" w:rsidRPr="00B81374" w:rsidRDefault="00FC329C" w:rsidP="008E7BF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E7BF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5,</w:t>
            </w:r>
            <w:r w:rsidR="008E7BF1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Pr="00ED0B22" w:rsidRDefault="00FC329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отации 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FC329C" w:rsidRPr="00ED0B22" w:rsidRDefault="00FC329C" w:rsidP="006625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662556">
              <w:rPr>
                <w:rFonts w:ascii="Times New Roman" w:hAnsi="Times New Roman"/>
                <w:color w:val="000000"/>
                <w:sz w:val="18"/>
                <w:szCs w:val="18"/>
              </w:rPr>
              <w:t>6 996,60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96 783,10</w:t>
            </w:r>
          </w:p>
        </w:tc>
        <w:tc>
          <w:tcPr>
            <w:tcW w:w="1134" w:type="dxa"/>
            <w:vAlign w:val="center"/>
          </w:tcPr>
          <w:p w:rsidR="00FC329C" w:rsidRPr="00D47836" w:rsidRDefault="00751505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- 10 213,50</w:t>
            </w:r>
          </w:p>
        </w:tc>
        <w:tc>
          <w:tcPr>
            <w:tcW w:w="992" w:type="dxa"/>
            <w:vAlign w:val="center"/>
          </w:tcPr>
          <w:p w:rsidR="00FC329C" w:rsidRPr="00D47836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90,45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Pr="00ED0B22" w:rsidRDefault="00FC329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Субсидии бюджетам бюджетной системы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Российской Федерации</w:t>
            </w: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(межбюджетные субсидии)</w:t>
            </w:r>
          </w:p>
        </w:tc>
        <w:tc>
          <w:tcPr>
            <w:tcW w:w="1417" w:type="dxa"/>
            <w:vAlign w:val="center"/>
          </w:tcPr>
          <w:p w:rsidR="00FC329C" w:rsidRPr="00ED0B22" w:rsidRDefault="00662556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136 414,19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172 074,58</w:t>
            </w:r>
          </w:p>
        </w:tc>
        <w:tc>
          <w:tcPr>
            <w:tcW w:w="1134" w:type="dxa"/>
            <w:vAlign w:val="center"/>
          </w:tcPr>
          <w:p w:rsidR="00FC329C" w:rsidRPr="00D47836" w:rsidRDefault="00751505" w:rsidP="007515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35 660,39</w:t>
            </w:r>
          </w:p>
        </w:tc>
        <w:tc>
          <w:tcPr>
            <w:tcW w:w="992" w:type="dxa"/>
            <w:vAlign w:val="center"/>
          </w:tcPr>
          <w:p w:rsidR="00FC329C" w:rsidRPr="00D47836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126,14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Pr="00ED0B22" w:rsidRDefault="00FC329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убвенции бюджетам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FC329C" w:rsidRPr="00ED0B22" w:rsidRDefault="00662556" w:rsidP="0075150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751505">
              <w:rPr>
                <w:rFonts w:ascii="Times New Roman" w:hAnsi="Times New Roman"/>
                <w:color w:val="000000"/>
                <w:sz w:val="18"/>
                <w:szCs w:val="18"/>
              </w:rPr>
              <w:t>31 842,96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431 826,93</w:t>
            </w:r>
          </w:p>
        </w:tc>
        <w:tc>
          <w:tcPr>
            <w:tcW w:w="1134" w:type="dxa"/>
            <w:vAlign w:val="center"/>
          </w:tcPr>
          <w:p w:rsidR="00FC329C" w:rsidRPr="00D47836" w:rsidRDefault="00751505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- 16,03</w:t>
            </w:r>
          </w:p>
        </w:tc>
        <w:tc>
          <w:tcPr>
            <w:tcW w:w="992" w:type="dxa"/>
            <w:vAlign w:val="center"/>
          </w:tcPr>
          <w:p w:rsidR="00FC329C" w:rsidRPr="00D47836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99,99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Pr="00ED0B22" w:rsidRDefault="00FC329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FC329C" w:rsidRPr="00ED0B22" w:rsidRDefault="00662556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50 430,17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67 942,65</w:t>
            </w:r>
          </w:p>
        </w:tc>
        <w:tc>
          <w:tcPr>
            <w:tcW w:w="1134" w:type="dxa"/>
            <w:vAlign w:val="center"/>
          </w:tcPr>
          <w:p w:rsidR="00FC329C" w:rsidRPr="00D47836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17 512,48</w:t>
            </w:r>
          </w:p>
        </w:tc>
        <w:tc>
          <w:tcPr>
            <w:tcW w:w="992" w:type="dxa"/>
            <w:vAlign w:val="center"/>
          </w:tcPr>
          <w:p w:rsidR="00FC329C" w:rsidRPr="00D47836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134,73</w:t>
            </w:r>
          </w:p>
        </w:tc>
      </w:tr>
      <w:tr w:rsidR="00FC329C" w:rsidTr="002615AF">
        <w:tc>
          <w:tcPr>
            <w:tcW w:w="5495" w:type="dxa"/>
            <w:vAlign w:val="center"/>
          </w:tcPr>
          <w:p w:rsidR="00FC329C" w:rsidRDefault="00FC329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vAlign w:val="center"/>
          </w:tcPr>
          <w:p w:rsidR="00FC329C" w:rsidRDefault="00FC329C" w:rsidP="006625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66255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6255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6255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FC329C" w:rsidRDefault="00FC329C" w:rsidP="00D73F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- 1 949,64</w:t>
            </w:r>
          </w:p>
        </w:tc>
        <w:tc>
          <w:tcPr>
            <w:tcW w:w="1134" w:type="dxa"/>
            <w:vAlign w:val="center"/>
          </w:tcPr>
          <w:p w:rsidR="00FC329C" w:rsidRPr="00D47836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- 1 741,87</w:t>
            </w:r>
          </w:p>
        </w:tc>
        <w:tc>
          <w:tcPr>
            <w:tcW w:w="992" w:type="dxa"/>
            <w:vAlign w:val="center"/>
          </w:tcPr>
          <w:p w:rsidR="00FC329C" w:rsidRPr="00D47836" w:rsidRDefault="008E7BF1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938,36</w:t>
            </w:r>
          </w:p>
        </w:tc>
      </w:tr>
      <w:tr w:rsidR="00FC329C" w:rsidRPr="00B81374" w:rsidTr="002615AF">
        <w:tc>
          <w:tcPr>
            <w:tcW w:w="5495" w:type="dxa"/>
            <w:vAlign w:val="center"/>
          </w:tcPr>
          <w:p w:rsidR="00FC329C" w:rsidRPr="00ED0B22" w:rsidRDefault="00FC329C" w:rsidP="00AE10D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417" w:type="dxa"/>
            <w:vAlign w:val="center"/>
          </w:tcPr>
          <w:p w:rsidR="00FC329C" w:rsidRPr="00ED0B22" w:rsidRDefault="00FC329C" w:rsidP="00FC32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1 210 047,43</w:t>
            </w:r>
          </w:p>
        </w:tc>
        <w:tc>
          <w:tcPr>
            <w:tcW w:w="1276" w:type="dxa"/>
            <w:vAlign w:val="center"/>
          </w:tcPr>
          <w:p w:rsidR="00FC329C" w:rsidRPr="00ED0B22" w:rsidRDefault="00FC329C" w:rsidP="00D73F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1 349 633,10</w:t>
            </w:r>
          </w:p>
        </w:tc>
        <w:tc>
          <w:tcPr>
            <w:tcW w:w="1134" w:type="dxa"/>
            <w:vAlign w:val="center"/>
          </w:tcPr>
          <w:p w:rsidR="00FC329C" w:rsidRPr="00B81374" w:rsidRDefault="00751505" w:rsidP="00B96BAA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139 585,67</w:t>
            </w:r>
          </w:p>
        </w:tc>
        <w:tc>
          <w:tcPr>
            <w:tcW w:w="992" w:type="dxa"/>
            <w:vAlign w:val="center"/>
          </w:tcPr>
          <w:p w:rsidR="00FC329C" w:rsidRPr="00B81374" w:rsidRDefault="00751505" w:rsidP="0075150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111,54</w:t>
            </w:r>
          </w:p>
        </w:tc>
      </w:tr>
    </w:tbl>
    <w:p w:rsidR="00EE22FF" w:rsidRPr="00ED0B22" w:rsidRDefault="00EE22FF" w:rsidP="00944F69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CA39CF" w:rsidRPr="009852B4" w:rsidRDefault="00EC5D83" w:rsidP="00CA39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52B4">
        <w:rPr>
          <w:rFonts w:ascii="Times New Roman" w:hAnsi="Times New Roman"/>
          <w:sz w:val="24"/>
          <w:szCs w:val="24"/>
        </w:rPr>
        <w:t>Налоговые и неналоговые доходы у</w:t>
      </w:r>
      <w:r w:rsidR="00CA39CF" w:rsidRPr="009852B4">
        <w:rPr>
          <w:rFonts w:ascii="Times New Roman" w:hAnsi="Times New Roman"/>
          <w:sz w:val="24"/>
          <w:szCs w:val="24"/>
        </w:rPr>
        <w:t>величи</w:t>
      </w:r>
      <w:r w:rsidRPr="009852B4">
        <w:rPr>
          <w:rFonts w:ascii="Times New Roman" w:hAnsi="Times New Roman"/>
          <w:sz w:val="24"/>
          <w:szCs w:val="24"/>
        </w:rPr>
        <w:t xml:space="preserve">лись по сравнению с аналогичным периодом </w:t>
      </w:r>
      <w:r w:rsidR="00CA39CF" w:rsidRPr="009852B4">
        <w:rPr>
          <w:rFonts w:ascii="Times New Roman" w:hAnsi="Times New Roman"/>
          <w:sz w:val="24"/>
          <w:szCs w:val="24"/>
        </w:rPr>
        <w:t>202</w:t>
      </w:r>
      <w:r w:rsidR="004F359B">
        <w:rPr>
          <w:rFonts w:ascii="Times New Roman" w:hAnsi="Times New Roman"/>
          <w:sz w:val="24"/>
          <w:szCs w:val="24"/>
        </w:rPr>
        <w:t>3</w:t>
      </w:r>
      <w:r w:rsidR="00CA39CF" w:rsidRPr="009852B4">
        <w:rPr>
          <w:rFonts w:ascii="Times New Roman" w:hAnsi="Times New Roman"/>
          <w:sz w:val="24"/>
          <w:szCs w:val="24"/>
        </w:rPr>
        <w:t xml:space="preserve"> года </w:t>
      </w:r>
      <w:r w:rsidRPr="009852B4">
        <w:rPr>
          <w:rFonts w:ascii="Times New Roman" w:hAnsi="Times New Roman"/>
          <w:sz w:val="24"/>
          <w:szCs w:val="24"/>
        </w:rPr>
        <w:t xml:space="preserve">в сумме </w:t>
      </w:r>
      <w:r w:rsidR="007B2645">
        <w:rPr>
          <w:rFonts w:ascii="Times New Roman" w:hAnsi="Times New Roman"/>
          <w:sz w:val="24"/>
          <w:szCs w:val="24"/>
        </w:rPr>
        <w:t>98 384,20</w:t>
      </w:r>
      <w:r w:rsidRPr="00985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Pr="009852B4">
        <w:rPr>
          <w:rFonts w:ascii="Times New Roman" w:hAnsi="Times New Roman"/>
          <w:sz w:val="24"/>
          <w:szCs w:val="24"/>
        </w:rPr>
        <w:t xml:space="preserve">. или на </w:t>
      </w:r>
      <w:r w:rsidR="004F359B">
        <w:rPr>
          <w:rFonts w:ascii="Times New Roman" w:hAnsi="Times New Roman"/>
          <w:sz w:val="24"/>
          <w:szCs w:val="24"/>
        </w:rPr>
        <w:t>2</w:t>
      </w:r>
      <w:r w:rsidR="007B2645">
        <w:rPr>
          <w:rFonts w:ascii="Times New Roman" w:hAnsi="Times New Roman"/>
          <w:sz w:val="24"/>
          <w:szCs w:val="24"/>
        </w:rPr>
        <w:t>0</w:t>
      </w:r>
      <w:r w:rsidR="00BF53D8">
        <w:rPr>
          <w:rFonts w:ascii="Times New Roman" w:hAnsi="Times New Roman"/>
          <w:sz w:val="24"/>
          <w:szCs w:val="24"/>
        </w:rPr>
        <w:t>,</w:t>
      </w:r>
      <w:r w:rsidR="007B2645">
        <w:rPr>
          <w:rFonts w:ascii="Times New Roman" w:hAnsi="Times New Roman"/>
          <w:sz w:val="24"/>
          <w:szCs w:val="24"/>
        </w:rPr>
        <w:t>30</w:t>
      </w:r>
      <w:r w:rsidRPr="009852B4">
        <w:rPr>
          <w:rFonts w:ascii="Times New Roman" w:hAnsi="Times New Roman"/>
          <w:sz w:val="24"/>
          <w:szCs w:val="24"/>
        </w:rPr>
        <w:t>%</w:t>
      </w:r>
      <w:r w:rsidR="00CA39CF" w:rsidRPr="009852B4">
        <w:rPr>
          <w:rFonts w:ascii="Times New Roman" w:hAnsi="Times New Roman"/>
          <w:sz w:val="24"/>
          <w:szCs w:val="24"/>
        </w:rPr>
        <w:t>, из них:</w:t>
      </w:r>
    </w:p>
    <w:p w:rsidR="00CA39CF" w:rsidRPr="009852B4" w:rsidRDefault="00CA39CF" w:rsidP="00CA39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52B4">
        <w:rPr>
          <w:rFonts w:ascii="Times New Roman" w:hAnsi="Times New Roman"/>
          <w:sz w:val="24"/>
          <w:szCs w:val="24"/>
        </w:rPr>
        <w:t>-</w:t>
      </w:r>
      <w:r w:rsidR="00454D04" w:rsidRPr="009852B4">
        <w:rPr>
          <w:rFonts w:ascii="Times New Roman" w:hAnsi="Times New Roman"/>
          <w:sz w:val="24"/>
          <w:szCs w:val="24"/>
        </w:rPr>
        <w:t xml:space="preserve"> н</w:t>
      </w:r>
      <w:r w:rsidR="00454D04" w:rsidRPr="009852B4">
        <w:rPr>
          <w:rFonts w:ascii="Times New Roman" w:hAnsi="Times New Roman"/>
          <w:bCs/>
          <w:color w:val="000000"/>
          <w:sz w:val="24"/>
          <w:szCs w:val="24"/>
        </w:rPr>
        <w:t>алог на прибыль, доходы</w:t>
      </w:r>
      <w:r w:rsidR="00454D04" w:rsidRPr="009852B4">
        <w:rPr>
          <w:rFonts w:ascii="Times New Roman" w:hAnsi="Times New Roman"/>
          <w:sz w:val="24"/>
          <w:szCs w:val="24"/>
        </w:rPr>
        <w:t xml:space="preserve"> </w:t>
      </w:r>
      <w:r w:rsidR="00BF53D8">
        <w:rPr>
          <w:rFonts w:ascii="Times New Roman" w:hAnsi="Times New Roman"/>
          <w:sz w:val="24"/>
          <w:szCs w:val="24"/>
        </w:rPr>
        <w:t xml:space="preserve">в </w:t>
      </w:r>
      <w:r w:rsidR="00454D04" w:rsidRPr="009852B4">
        <w:rPr>
          <w:rFonts w:ascii="Times New Roman" w:hAnsi="Times New Roman"/>
          <w:sz w:val="24"/>
          <w:szCs w:val="24"/>
        </w:rPr>
        <w:t xml:space="preserve">сумме </w:t>
      </w:r>
      <w:r w:rsidR="004F359B">
        <w:rPr>
          <w:rFonts w:ascii="Times New Roman" w:hAnsi="Times New Roman"/>
          <w:sz w:val="24"/>
          <w:szCs w:val="24"/>
        </w:rPr>
        <w:t>76 607,30</w:t>
      </w:r>
      <w:r w:rsidR="00454D04" w:rsidRPr="00985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4D04"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="00454D04"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="00454D04"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="00454D04" w:rsidRPr="009852B4">
        <w:rPr>
          <w:rFonts w:ascii="Times New Roman" w:hAnsi="Times New Roman"/>
          <w:sz w:val="24"/>
          <w:szCs w:val="24"/>
        </w:rPr>
        <w:t xml:space="preserve">. или на </w:t>
      </w:r>
      <w:r w:rsidR="004F359B">
        <w:rPr>
          <w:rFonts w:ascii="Times New Roman" w:hAnsi="Times New Roman"/>
          <w:sz w:val="24"/>
          <w:szCs w:val="24"/>
        </w:rPr>
        <w:t>20</w:t>
      </w:r>
      <w:r w:rsidR="00454D04" w:rsidRPr="009852B4">
        <w:rPr>
          <w:rFonts w:ascii="Times New Roman" w:hAnsi="Times New Roman"/>
          <w:sz w:val="24"/>
          <w:szCs w:val="24"/>
        </w:rPr>
        <w:t>,</w:t>
      </w:r>
      <w:r w:rsidR="00BF53D8">
        <w:rPr>
          <w:rFonts w:ascii="Times New Roman" w:hAnsi="Times New Roman"/>
          <w:sz w:val="24"/>
          <w:szCs w:val="24"/>
        </w:rPr>
        <w:t>0</w:t>
      </w:r>
      <w:r w:rsidR="004F359B">
        <w:rPr>
          <w:rFonts w:ascii="Times New Roman" w:hAnsi="Times New Roman"/>
          <w:sz w:val="24"/>
          <w:szCs w:val="24"/>
        </w:rPr>
        <w:t>8</w:t>
      </w:r>
      <w:r w:rsidR="00454D04" w:rsidRPr="009852B4">
        <w:rPr>
          <w:rFonts w:ascii="Times New Roman" w:hAnsi="Times New Roman"/>
          <w:sz w:val="24"/>
          <w:szCs w:val="24"/>
        </w:rPr>
        <w:t xml:space="preserve"> %;</w:t>
      </w:r>
    </w:p>
    <w:p w:rsidR="00454D04" w:rsidRPr="009852B4" w:rsidRDefault="00454D04" w:rsidP="00454D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52B4">
        <w:rPr>
          <w:rFonts w:ascii="Times New Roman" w:hAnsi="Times New Roman"/>
          <w:sz w:val="24"/>
          <w:szCs w:val="24"/>
        </w:rPr>
        <w:t>- н</w:t>
      </w:r>
      <w:r w:rsidRPr="009852B4">
        <w:rPr>
          <w:rFonts w:ascii="Times New Roman" w:hAnsi="Times New Roman"/>
          <w:color w:val="000000"/>
          <w:sz w:val="24"/>
          <w:szCs w:val="24"/>
        </w:rPr>
        <w:t>алоги на товары (работы, услуги), реализуемые на территории РФ</w:t>
      </w:r>
      <w:r w:rsidRPr="009852B4">
        <w:rPr>
          <w:rFonts w:ascii="Times New Roman" w:hAnsi="Times New Roman"/>
          <w:sz w:val="24"/>
          <w:szCs w:val="24"/>
        </w:rPr>
        <w:t xml:space="preserve"> </w:t>
      </w:r>
      <w:r w:rsidR="00BF53D8">
        <w:rPr>
          <w:rFonts w:ascii="Times New Roman" w:hAnsi="Times New Roman"/>
          <w:sz w:val="24"/>
          <w:szCs w:val="24"/>
        </w:rPr>
        <w:t xml:space="preserve">в </w:t>
      </w:r>
      <w:r w:rsidRPr="009852B4">
        <w:rPr>
          <w:rFonts w:ascii="Times New Roman" w:hAnsi="Times New Roman"/>
          <w:sz w:val="24"/>
          <w:szCs w:val="24"/>
        </w:rPr>
        <w:t xml:space="preserve">сумме </w:t>
      </w:r>
      <w:r w:rsidR="00BF53D8">
        <w:rPr>
          <w:rFonts w:ascii="Times New Roman" w:hAnsi="Times New Roman"/>
          <w:sz w:val="24"/>
          <w:szCs w:val="24"/>
        </w:rPr>
        <w:t>1</w:t>
      </w:r>
      <w:r w:rsidR="004F359B">
        <w:rPr>
          <w:rFonts w:ascii="Times New Roman" w:hAnsi="Times New Roman"/>
          <w:sz w:val="24"/>
          <w:szCs w:val="24"/>
        </w:rPr>
        <w:t xml:space="preserve"> 112</w:t>
      </w:r>
      <w:r w:rsidR="00BF53D8">
        <w:rPr>
          <w:rFonts w:ascii="Times New Roman" w:hAnsi="Times New Roman"/>
          <w:sz w:val="24"/>
          <w:szCs w:val="24"/>
        </w:rPr>
        <w:t>,</w:t>
      </w:r>
      <w:r w:rsidR="004F359B">
        <w:rPr>
          <w:rFonts w:ascii="Times New Roman" w:hAnsi="Times New Roman"/>
          <w:sz w:val="24"/>
          <w:szCs w:val="24"/>
        </w:rPr>
        <w:t>4</w:t>
      </w:r>
      <w:r w:rsidRPr="009852B4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Pr="009852B4">
        <w:rPr>
          <w:rFonts w:ascii="Times New Roman" w:hAnsi="Times New Roman"/>
          <w:sz w:val="24"/>
          <w:szCs w:val="24"/>
        </w:rPr>
        <w:t xml:space="preserve">. или на </w:t>
      </w:r>
      <w:r w:rsidR="004F359B">
        <w:rPr>
          <w:rFonts w:ascii="Times New Roman" w:hAnsi="Times New Roman"/>
          <w:sz w:val="24"/>
          <w:szCs w:val="24"/>
        </w:rPr>
        <w:t>18,06</w:t>
      </w:r>
      <w:r w:rsidRPr="009852B4">
        <w:rPr>
          <w:rFonts w:ascii="Times New Roman" w:hAnsi="Times New Roman"/>
          <w:sz w:val="24"/>
          <w:szCs w:val="24"/>
        </w:rPr>
        <w:t xml:space="preserve"> %;</w:t>
      </w:r>
    </w:p>
    <w:p w:rsidR="00454D04" w:rsidRPr="009852B4" w:rsidRDefault="00454D04" w:rsidP="00454D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52B4">
        <w:rPr>
          <w:rFonts w:ascii="Times New Roman" w:hAnsi="Times New Roman"/>
          <w:sz w:val="24"/>
          <w:szCs w:val="24"/>
        </w:rPr>
        <w:t>- н</w:t>
      </w:r>
      <w:r w:rsidRPr="009852B4">
        <w:rPr>
          <w:rFonts w:ascii="Times New Roman" w:hAnsi="Times New Roman"/>
          <w:color w:val="000000"/>
          <w:sz w:val="24"/>
          <w:szCs w:val="24"/>
        </w:rPr>
        <w:t>алог на совокупный доход</w:t>
      </w:r>
      <w:r w:rsidRPr="009852B4">
        <w:rPr>
          <w:rFonts w:ascii="Times New Roman" w:hAnsi="Times New Roman"/>
          <w:sz w:val="24"/>
          <w:szCs w:val="24"/>
        </w:rPr>
        <w:t xml:space="preserve"> </w:t>
      </w:r>
      <w:r w:rsidR="00BF53D8">
        <w:rPr>
          <w:rFonts w:ascii="Times New Roman" w:hAnsi="Times New Roman"/>
          <w:sz w:val="24"/>
          <w:szCs w:val="24"/>
        </w:rPr>
        <w:t xml:space="preserve">в </w:t>
      </w:r>
      <w:r w:rsidRPr="009852B4">
        <w:rPr>
          <w:rFonts w:ascii="Times New Roman" w:hAnsi="Times New Roman"/>
          <w:sz w:val="24"/>
          <w:szCs w:val="24"/>
        </w:rPr>
        <w:t xml:space="preserve">сумме </w:t>
      </w:r>
      <w:r w:rsidR="004F359B">
        <w:rPr>
          <w:rFonts w:ascii="Times New Roman" w:hAnsi="Times New Roman"/>
          <w:sz w:val="24"/>
          <w:szCs w:val="24"/>
        </w:rPr>
        <w:t>781,40</w:t>
      </w:r>
      <w:r w:rsidRPr="00985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Pr="009852B4">
        <w:rPr>
          <w:rFonts w:ascii="Times New Roman" w:hAnsi="Times New Roman"/>
          <w:sz w:val="24"/>
          <w:szCs w:val="24"/>
        </w:rPr>
        <w:t xml:space="preserve">. или на </w:t>
      </w:r>
      <w:r w:rsidR="00BF53D8">
        <w:rPr>
          <w:rFonts w:ascii="Times New Roman" w:hAnsi="Times New Roman"/>
          <w:sz w:val="24"/>
          <w:szCs w:val="24"/>
        </w:rPr>
        <w:t>3</w:t>
      </w:r>
      <w:r w:rsidR="004F359B">
        <w:rPr>
          <w:rFonts w:ascii="Times New Roman" w:hAnsi="Times New Roman"/>
          <w:sz w:val="24"/>
          <w:szCs w:val="24"/>
        </w:rPr>
        <w:t>,22</w:t>
      </w:r>
      <w:r w:rsidRPr="009852B4">
        <w:rPr>
          <w:rFonts w:ascii="Times New Roman" w:hAnsi="Times New Roman"/>
          <w:sz w:val="24"/>
          <w:szCs w:val="24"/>
        </w:rPr>
        <w:t xml:space="preserve"> %;</w:t>
      </w:r>
    </w:p>
    <w:p w:rsidR="004F359B" w:rsidRPr="009852B4" w:rsidRDefault="004F359B" w:rsidP="004F35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52B4">
        <w:rPr>
          <w:rFonts w:ascii="Times New Roman" w:hAnsi="Times New Roman"/>
          <w:sz w:val="24"/>
          <w:szCs w:val="24"/>
        </w:rPr>
        <w:lastRenderedPageBreak/>
        <w:t>- н</w:t>
      </w:r>
      <w:r w:rsidRPr="009852B4">
        <w:rPr>
          <w:rFonts w:ascii="Times New Roman" w:hAnsi="Times New Roman"/>
          <w:bCs/>
          <w:color w:val="000000"/>
          <w:sz w:val="24"/>
          <w:szCs w:val="24"/>
        </w:rPr>
        <w:t xml:space="preserve">алог на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имущество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852B4">
        <w:rPr>
          <w:rFonts w:ascii="Times New Roman" w:hAnsi="Times New Roman"/>
          <w:sz w:val="24"/>
          <w:szCs w:val="24"/>
        </w:rPr>
        <w:t xml:space="preserve">сумме </w:t>
      </w:r>
      <w:r w:rsidR="007B2645">
        <w:rPr>
          <w:rFonts w:ascii="Times New Roman" w:hAnsi="Times New Roman"/>
          <w:sz w:val="24"/>
          <w:szCs w:val="24"/>
        </w:rPr>
        <w:t>3 506,70</w:t>
      </w:r>
      <w:r w:rsidRPr="00985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Pr="009852B4">
        <w:rPr>
          <w:rFonts w:ascii="Times New Roman" w:hAnsi="Times New Roman"/>
          <w:sz w:val="24"/>
          <w:szCs w:val="24"/>
        </w:rPr>
        <w:t xml:space="preserve">. или на </w:t>
      </w:r>
      <w:r w:rsidR="00E44B6D">
        <w:rPr>
          <w:rFonts w:ascii="Times New Roman" w:hAnsi="Times New Roman"/>
          <w:sz w:val="24"/>
          <w:szCs w:val="24"/>
        </w:rPr>
        <w:t>16</w:t>
      </w:r>
      <w:r w:rsidRPr="009852B4">
        <w:rPr>
          <w:rFonts w:ascii="Times New Roman" w:hAnsi="Times New Roman"/>
          <w:sz w:val="24"/>
          <w:szCs w:val="24"/>
        </w:rPr>
        <w:t>,</w:t>
      </w:r>
      <w:r w:rsidR="00E44B6D">
        <w:rPr>
          <w:rFonts w:ascii="Times New Roman" w:hAnsi="Times New Roman"/>
          <w:sz w:val="24"/>
          <w:szCs w:val="24"/>
        </w:rPr>
        <w:t>61</w:t>
      </w:r>
      <w:r w:rsidRPr="009852B4">
        <w:rPr>
          <w:rFonts w:ascii="Times New Roman" w:hAnsi="Times New Roman"/>
          <w:sz w:val="24"/>
          <w:szCs w:val="24"/>
        </w:rPr>
        <w:t xml:space="preserve"> %;</w:t>
      </w:r>
    </w:p>
    <w:p w:rsidR="00454D04" w:rsidRDefault="00454D04" w:rsidP="00454D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52B4">
        <w:rPr>
          <w:rFonts w:ascii="Times New Roman" w:hAnsi="Times New Roman"/>
          <w:sz w:val="24"/>
          <w:szCs w:val="24"/>
        </w:rPr>
        <w:t>-</w:t>
      </w:r>
      <w:r w:rsidR="00BF53D8">
        <w:rPr>
          <w:rFonts w:ascii="Times New Roman" w:hAnsi="Times New Roman"/>
          <w:sz w:val="24"/>
          <w:szCs w:val="24"/>
        </w:rPr>
        <w:t xml:space="preserve"> </w:t>
      </w:r>
      <w:r w:rsidR="009852B4" w:rsidRPr="009852B4">
        <w:rPr>
          <w:rFonts w:ascii="Times New Roman" w:hAnsi="Times New Roman"/>
          <w:sz w:val="24"/>
          <w:szCs w:val="24"/>
        </w:rPr>
        <w:t>д</w:t>
      </w:r>
      <w:r w:rsidRPr="009852B4">
        <w:rPr>
          <w:rFonts w:ascii="Times New Roman" w:hAnsi="Times New Roman"/>
          <w:color w:val="000000"/>
          <w:sz w:val="24"/>
          <w:szCs w:val="24"/>
        </w:rPr>
        <w:t>оходы от использования имущества, находящегося в государственной и муниципальной собственности</w:t>
      </w:r>
      <w:r w:rsidRPr="009852B4">
        <w:rPr>
          <w:rFonts w:ascii="Times New Roman" w:hAnsi="Times New Roman"/>
          <w:sz w:val="24"/>
          <w:szCs w:val="24"/>
        </w:rPr>
        <w:t xml:space="preserve"> </w:t>
      </w:r>
      <w:r w:rsidR="00BF53D8">
        <w:rPr>
          <w:rFonts w:ascii="Times New Roman" w:hAnsi="Times New Roman"/>
          <w:sz w:val="24"/>
          <w:szCs w:val="24"/>
        </w:rPr>
        <w:t xml:space="preserve">в </w:t>
      </w:r>
      <w:r w:rsidRPr="009852B4">
        <w:rPr>
          <w:rFonts w:ascii="Times New Roman" w:hAnsi="Times New Roman"/>
          <w:sz w:val="24"/>
          <w:szCs w:val="24"/>
        </w:rPr>
        <w:t xml:space="preserve">сумме </w:t>
      </w:r>
      <w:r w:rsidR="00E44B6D">
        <w:rPr>
          <w:rFonts w:ascii="Times New Roman" w:hAnsi="Times New Roman"/>
          <w:sz w:val="24"/>
          <w:szCs w:val="24"/>
        </w:rPr>
        <w:t>5 653,50</w:t>
      </w:r>
      <w:r w:rsidR="009852B4" w:rsidRPr="00985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Pr="009852B4">
        <w:rPr>
          <w:rFonts w:ascii="Times New Roman" w:hAnsi="Times New Roman"/>
          <w:sz w:val="24"/>
          <w:szCs w:val="24"/>
        </w:rPr>
        <w:t xml:space="preserve">. или на </w:t>
      </w:r>
      <w:r w:rsidR="00E44B6D">
        <w:rPr>
          <w:rFonts w:ascii="Times New Roman" w:hAnsi="Times New Roman"/>
          <w:sz w:val="24"/>
          <w:szCs w:val="24"/>
        </w:rPr>
        <w:t>30,33</w:t>
      </w:r>
      <w:r w:rsidRPr="009852B4">
        <w:rPr>
          <w:rFonts w:ascii="Times New Roman" w:hAnsi="Times New Roman"/>
          <w:sz w:val="24"/>
          <w:szCs w:val="24"/>
        </w:rPr>
        <w:t>%</w:t>
      </w:r>
      <w:r w:rsidR="00BF53D8">
        <w:rPr>
          <w:rFonts w:ascii="Times New Roman" w:hAnsi="Times New Roman"/>
          <w:sz w:val="24"/>
          <w:szCs w:val="24"/>
        </w:rPr>
        <w:t>;</w:t>
      </w:r>
    </w:p>
    <w:p w:rsidR="00E44B6D" w:rsidRDefault="00E44B6D" w:rsidP="00E44B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4B6D">
        <w:rPr>
          <w:rFonts w:ascii="Times New Roman" w:hAnsi="Times New Roman"/>
          <w:sz w:val="24"/>
          <w:szCs w:val="24"/>
        </w:rPr>
        <w:t>п</w:t>
      </w:r>
      <w:r w:rsidRPr="00E44B6D">
        <w:rPr>
          <w:rFonts w:ascii="Times New Roman" w:hAnsi="Times New Roman"/>
          <w:color w:val="000000"/>
          <w:sz w:val="24"/>
          <w:szCs w:val="24"/>
        </w:rPr>
        <w:t>латежи при пользовании природными ресурсами</w:t>
      </w:r>
      <w:r w:rsidRPr="00E44B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852B4">
        <w:rPr>
          <w:rFonts w:ascii="Times New Roman" w:hAnsi="Times New Roman"/>
          <w:sz w:val="24"/>
          <w:szCs w:val="24"/>
        </w:rPr>
        <w:t xml:space="preserve">сумме </w:t>
      </w:r>
      <w:r w:rsidR="007B2645">
        <w:rPr>
          <w:rFonts w:ascii="Times New Roman" w:hAnsi="Times New Roman"/>
          <w:sz w:val="24"/>
          <w:szCs w:val="24"/>
        </w:rPr>
        <w:t>33 214,84</w:t>
      </w:r>
      <w:r w:rsidRPr="00985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Pr="009852B4">
        <w:rPr>
          <w:rFonts w:ascii="Times New Roman" w:hAnsi="Times New Roman"/>
          <w:sz w:val="24"/>
          <w:szCs w:val="24"/>
        </w:rPr>
        <w:t xml:space="preserve">. или на </w:t>
      </w:r>
      <w:r w:rsidR="007B264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9</w:t>
      </w:r>
      <w:r w:rsidR="007B2645">
        <w:rPr>
          <w:rFonts w:ascii="Times New Roman" w:hAnsi="Times New Roman"/>
          <w:sz w:val="24"/>
          <w:szCs w:val="24"/>
        </w:rPr>
        <w:t>0,20</w:t>
      </w:r>
      <w:r w:rsidRPr="009852B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;</w:t>
      </w:r>
    </w:p>
    <w:p w:rsidR="00454D04" w:rsidRDefault="00454D04" w:rsidP="00454D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52B4">
        <w:rPr>
          <w:rFonts w:ascii="Times New Roman" w:hAnsi="Times New Roman"/>
          <w:sz w:val="24"/>
          <w:szCs w:val="24"/>
        </w:rPr>
        <w:t xml:space="preserve">- </w:t>
      </w:r>
      <w:r w:rsidR="007F0E5A" w:rsidRPr="007F0E5A">
        <w:rPr>
          <w:rFonts w:ascii="Times New Roman" w:hAnsi="Times New Roman"/>
          <w:sz w:val="24"/>
          <w:szCs w:val="24"/>
        </w:rPr>
        <w:t>ш</w:t>
      </w:r>
      <w:r w:rsidR="007F0E5A" w:rsidRPr="007F0E5A">
        <w:rPr>
          <w:rFonts w:ascii="Times New Roman" w:hAnsi="Times New Roman"/>
          <w:color w:val="000000"/>
          <w:sz w:val="24"/>
          <w:szCs w:val="24"/>
        </w:rPr>
        <w:t>трафы, санкции, возмещение ущерба</w:t>
      </w:r>
      <w:r w:rsidR="007F0E5A" w:rsidRPr="009852B4">
        <w:rPr>
          <w:rFonts w:ascii="Times New Roman" w:hAnsi="Times New Roman"/>
          <w:sz w:val="24"/>
          <w:szCs w:val="24"/>
        </w:rPr>
        <w:t xml:space="preserve"> </w:t>
      </w:r>
      <w:r w:rsidR="007F0E5A">
        <w:rPr>
          <w:rFonts w:ascii="Times New Roman" w:hAnsi="Times New Roman"/>
          <w:sz w:val="24"/>
          <w:szCs w:val="24"/>
        </w:rPr>
        <w:t>в</w:t>
      </w:r>
      <w:r w:rsidRPr="009852B4">
        <w:rPr>
          <w:rFonts w:ascii="Times New Roman" w:hAnsi="Times New Roman"/>
          <w:sz w:val="24"/>
          <w:szCs w:val="24"/>
        </w:rPr>
        <w:t xml:space="preserve"> сумме </w:t>
      </w:r>
      <w:r w:rsidR="00E44B6D">
        <w:rPr>
          <w:rFonts w:ascii="Times New Roman" w:hAnsi="Times New Roman"/>
          <w:sz w:val="24"/>
          <w:szCs w:val="24"/>
        </w:rPr>
        <w:t>40,00</w:t>
      </w:r>
      <w:r w:rsidR="009852B4" w:rsidRPr="00985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Pr="009852B4">
        <w:rPr>
          <w:rFonts w:ascii="Times New Roman" w:hAnsi="Times New Roman"/>
          <w:sz w:val="24"/>
          <w:szCs w:val="24"/>
        </w:rPr>
        <w:t>. или на</w:t>
      </w:r>
      <w:r w:rsidR="009852B4" w:rsidRPr="009852B4">
        <w:rPr>
          <w:rFonts w:ascii="Times New Roman" w:hAnsi="Times New Roman"/>
          <w:sz w:val="24"/>
          <w:szCs w:val="24"/>
        </w:rPr>
        <w:t xml:space="preserve"> </w:t>
      </w:r>
      <w:r w:rsidR="00E44B6D">
        <w:rPr>
          <w:rFonts w:ascii="Times New Roman" w:hAnsi="Times New Roman"/>
          <w:sz w:val="24"/>
          <w:szCs w:val="24"/>
        </w:rPr>
        <w:t>56</w:t>
      </w:r>
      <w:r w:rsidR="009852B4" w:rsidRPr="009852B4">
        <w:rPr>
          <w:rFonts w:ascii="Times New Roman" w:hAnsi="Times New Roman"/>
          <w:sz w:val="24"/>
          <w:szCs w:val="24"/>
        </w:rPr>
        <w:t>,</w:t>
      </w:r>
      <w:r w:rsidR="00E44B6D">
        <w:rPr>
          <w:rFonts w:ascii="Times New Roman" w:hAnsi="Times New Roman"/>
          <w:sz w:val="24"/>
          <w:szCs w:val="24"/>
        </w:rPr>
        <w:t>02</w:t>
      </w:r>
      <w:r w:rsidRPr="009852B4">
        <w:rPr>
          <w:rFonts w:ascii="Times New Roman" w:hAnsi="Times New Roman"/>
          <w:sz w:val="24"/>
          <w:szCs w:val="24"/>
        </w:rPr>
        <w:t xml:space="preserve"> %</w:t>
      </w:r>
      <w:r w:rsidR="007B2645">
        <w:rPr>
          <w:rFonts w:ascii="Times New Roman" w:hAnsi="Times New Roman"/>
          <w:sz w:val="24"/>
          <w:szCs w:val="24"/>
        </w:rPr>
        <w:t>;</w:t>
      </w:r>
    </w:p>
    <w:p w:rsidR="007B2645" w:rsidRPr="009852B4" w:rsidRDefault="007B2645" w:rsidP="00454D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645">
        <w:rPr>
          <w:rFonts w:ascii="Times New Roman" w:hAnsi="Times New Roman"/>
          <w:sz w:val="24"/>
          <w:szCs w:val="24"/>
        </w:rPr>
        <w:t>п</w:t>
      </w:r>
      <w:r w:rsidRPr="007B2645">
        <w:rPr>
          <w:rFonts w:ascii="Times New Roman" w:hAnsi="Times New Roman"/>
          <w:color w:val="000000"/>
          <w:sz w:val="24"/>
          <w:szCs w:val="24"/>
        </w:rPr>
        <w:t>рочие неналоговые доходы</w:t>
      </w:r>
      <w:r w:rsidRPr="007B2645">
        <w:rPr>
          <w:rFonts w:ascii="Times New Roman" w:hAnsi="Times New Roman"/>
          <w:sz w:val="24"/>
          <w:szCs w:val="24"/>
        </w:rPr>
        <w:t xml:space="preserve"> в сумме 40</w:t>
      </w:r>
      <w:r>
        <w:rPr>
          <w:rFonts w:ascii="Times New Roman" w:hAnsi="Times New Roman"/>
          <w:sz w:val="24"/>
          <w:szCs w:val="24"/>
        </w:rPr>
        <w:t>7</w:t>
      </w:r>
      <w:r w:rsidRPr="007B26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Pr="007B264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7B2645">
        <w:rPr>
          <w:rFonts w:ascii="Times New Roman" w:hAnsi="Times New Roman"/>
          <w:sz w:val="24"/>
          <w:szCs w:val="24"/>
        </w:rPr>
        <w:t>тыс</w:t>
      </w:r>
      <w:proofErr w:type="gramStart"/>
      <w:r w:rsidRPr="007B2645">
        <w:rPr>
          <w:rFonts w:ascii="Times New Roman" w:hAnsi="Times New Roman"/>
          <w:sz w:val="24"/>
          <w:szCs w:val="24"/>
        </w:rPr>
        <w:t>.р</w:t>
      </w:r>
      <w:proofErr w:type="gramEnd"/>
      <w:r w:rsidRPr="007B2645">
        <w:rPr>
          <w:rFonts w:ascii="Times New Roman" w:hAnsi="Times New Roman"/>
          <w:sz w:val="24"/>
          <w:szCs w:val="24"/>
        </w:rPr>
        <w:t>уб</w:t>
      </w:r>
      <w:proofErr w:type="spellEnd"/>
      <w:r w:rsidRPr="007B2645">
        <w:rPr>
          <w:rFonts w:ascii="Times New Roman" w:hAnsi="Times New Roman"/>
          <w:sz w:val="24"/>
          <w:szCs w:val="24"/>
        </w:rPr>
        <w:t>. или</w:t>
      </w:r>
      <w:r w:rsidRPr="009852B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43,54</w:t>
      </w:r>
      <w:r w:rsidRPr="009852B4">
        <w:rPr>
          <w:rFonts w:ascii="Times New Roman" w:hAnsi="Times New Roman"/>
          <w:sz w:val="24"/>
          <w:szCs w:val="24"/>
        </w:rPr>
        <w:t xml:space="preserve"> %</w:t>
      </w:r>
    </w:p>
    <w:p w:rsidR="00E44B6D" w:rsidRPr="009852B4" w:rsidRDefault="00E44B6D" w:rsidP="00E44B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Плановые значения по </w:t>
      </w:r>
      <w:r w:rsidRPr="00BF53D8">
        <w:rPr>
          <w:rFonts w:ascii="Times New Roman" w:hAnsi="Times New Roman"/>
          <w:sz w:val="24"/>
          <w:szCs w:val="24"/>
        </w:rPr>
        <w:t>д</w:t>
      </w:r>
      <w:r w:rsidRPr="00BF53D8">
        <w:rPr>
          <w:rFonts w:ascii="Times New Roman" w:hAnsi="Times New Roman"/>
          <w:color w:val="000000"/>
          <w:sz w:val="24"/>
          <w:szCs w:val="24"/>
        </w:rPr>
        <w:t>оход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 w:rsidRPr="00BF53D8">
        <w:rPr>
          <w:rFonts w:ascii="Times New Roman" w:hAnsi="Times New Roman"/>
          <w:color w:val="000000"/>
          <w:sz w:val="24"/>
          <w:szCs w:val="24"/>
        </w:rPr>
        <w:t xml:space="preserve"> от продажи материальных и нематериальных активов</w:t>
      </w:r>
      <w:r w:rsidRPr="00BF53D8">
        <w:rPr>
          <w:rFonts w:ascii="Times New Roman" w:hAnsi="Times New Roman"/>
          <w:sz w:val="24"/>
          <w:szCs w:val="24"/>
        </w:rPr>
        <w:t xml:space="preserve"> </w:t>
      </w:r>
      <w:r w:rsidRPr="009852B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меньш</w:t>
      </w:r>
      <w:r w:rsidRPr="009852B4">
        <w:rPr>
          <w:rFonts w:ascii="Times New Roman" w:hAnsi="Times New Roman"/>
          <w:sz w:val="24"/>
          <w:szCs w:val="24"/>
        </w:rPr>
        <w:t>ились по сравнению с аналогичным периодом 202</w:t>
      </w:r>
      <w:r>
        <w:rPr>
          <w:rFonts w:ascii="Times New Roman" w:hAnsi="Times New Roman"/>
          <w:sz w:val="24"/>
          <w:szCs w:val="24"/>
        </w:rPr>
        <w:t>3</w:t>
      </w:r>
      <w:r w:rsidRPr="009852B4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852B4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</w:rPr>
        <w:t>2</w:t>
      </w:r>
      <w:r w:rsidR="007B2645">
        <w:rPr>
          <w:rFonts w:ascii="Times New Roman" w:hAnsi="Times New Roman"/>
          <w:sz w:val="24"/>
          <w:szCs w:val="24"/>
        </w:rPr>
        <w:t>4 050,94</w:t>
      </w:r>
      <w:r w:rsidRPr="00985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Pr="009852B4">
        <w:rPr>
          <w:rFonts w:ascii="Times New Roman" w:hAnsi="Times New Roman"/>
          <w:sz w:val="24"/>
          <w:szCs w:val="24"/>
        </w:rPr>
        <w:t xml:space="preserve">. или на </w:t>
      </w:r>
      <w:r>
        <w:rPr>
          <w:rFonts w:ascii="Times New Roman" w:hAnsi="Times New Roman"/>
          <w:sz w:val="24"/>
          <w:szCs w:val="24"/>
        </w:rPr>
        <w:t>94,</w:t>
      </w:r>
      <w:r w:rsidR="007B2645">
        <w:rPr>
          <w:rFonts w:ascii="Times New Roman" w:hAnsi="Times New Roman"/>
          <w:sz w:val="24"/>
          <w:szCs w:val="24"/>
        </w:rPr>
        <w:t>02</w:t>
      </w:r>
      <w:r w:rsidRPr="009852B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E13D48" w:rsidRPr="00646993" w:rsidRDefault="00E13D48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Безвозмездные поступления увеличились по сравнению с аналогичным периодом 20</w:t>
      </w:r>
      <w:r w:rsidR="009852B4">
        <w:rPr>
          <w:rFonts w:ascii="Times New Roman" w:hAnsi="Times New Roman"/>
          <w:sz w:val="24"/>
          <w:szCs w:val="24"/>
        </w:rPr>
        <w:t>2</w:t>
      </w:r>
      <w:r w:rsidR="00E44B6D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 xml:space="preserve"> года в сумме </w:t>
      </w:r>
      <w:r w:rsidR="00E97641">
        <w:rPr>
          <w:rFonts w:ascii="Times New Roman" w:hAnsi="Times New Roman"/>
          <w:sz w:val="24"/>
          <w:szCs w:val="24"/>
        </w:rPr>
        <w:t>4</w:t>
      </w:r>
      <w:r w:rsidR="007B2645">
        <w:rPr>
          <w:rFonts w:ascii="Times New Roman" w:hAnsi="Times New Roman"/>
          <w:sz w:val="24"/>
          <w:szCs w:val="24"/>
        </w:rPr>
        <w:t>1 201,47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на </w:t>
      </w:r>
      <w:r w:rsidR="00E97641">
        <w:rPr>
          <w:rFonts w:ascii="Times New Roman" w:hAnsi="Times New Roman"/>
          <w:sz w:val="24"/>
          <w:szCs w:val="24"/>
        </w:rPr>
        <w:t>5</w:t>
      </w:r>
      <w:r w:rsidR="009852B4">
        <w:rPr>
          <w:rFonts w:ascii="Times New Roman" w:hAnsi="Times New Roman"/>
          <w:sz w:val="24"/>
          <w:szCs w:val="24"/>
        </w:rPr>
        <w:t>,</w:t>
      </w:r>
      <w:r w:rsidR="007B2645">
        <w:rPr>
          <w:rFonts w:ascii="Times New Roman" w:hAnsi="Times New Roman"/>
          <w:sz w:val="24"/>
          <w:szCs w:val="24"/>
        </w:rPr>
        <w:t>68</w:t>
      </w:r>
      <w:r w:rsidRPr="00646993">
        <w:rPr>
          <w:rFonts w:ascii="Times New Roman" w:hAnsi="Times New Roman"/>
          <w:sz w:val="24"/>
          <w:szCs w:val="24"/>
        </w:rPr>
        <w:t>%, из них:</w:t>
      </w:r>
    </w:p>
    <w:p w:rsidR="00E13D48" w:rsidRDefault="00E13D48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928A9">
        <w:rPr>
          <w:rFonts w:ascii="Times New Roman" w:hAnsi="Times New Roman"/>
          <w:sz w:val="24"/>
          <w:szCs w:val="24"/>
        </w:rPr>
        <w:t xml:space="preserve">- </w:t>
      </w:r>
      <w:r w:rsidR="007B2645">
        <w:rPr>
          <w:rFonts w:ascii="Times New Roman" w:hAnsi="Times New Roman"/>
          <w:sz w:val="24"/>
          <w:szCs w:val="24"/>
        </w:rPr>
        <w:t xml:space="preserve">уменьшились </w:t>
      </w:r>
      <w:r w:rsidRPr="00C928A9">
        <w:rPr>
          <w:rFonts w:ascii="Times New Roman" w:hAnsi="Times New Roman"/>
          <w:sz w:val="24"/>
          <w:szCs w:val="24"/>
        </w:rPr>
        <w:t>дотации бюджетам субъектов РФ и муниципальны</w:t>
      </w:r>
      <w:r w:rsidR="000B2B00" w:rsidRPr="00C928A9">
        <w:rPr>
          <w:rFonts w:ascii="Times New Roman" w:hAnsi="Times New Roman"/>
          <w:sz w:val="24"/>
          <w:szCs w:val="24"/>
        </w:rPr>
        <w:t>м</w:t>
      </w:r>
      <w:r w:rsidRPr="00C928A9">
        <w:rPr>
          <w:rFonts w:ascii="Times New Roman" w:hAnsi="Times New Roman"/>
          <w:sz w:val="24"/>
          <w:szCs w:val="24"/>
        </w:rPr>
        <w:t xml:space="preserve"> образовани</w:t>
      </w:r>
      <w:r w:rsidR="000B2B00" w:rsidRPr="00C928A9">
        <w:rPr>
          <w:rFonts w:ascii="Times New Roman" w:hAnsi="Times New Roman"/>
          <w:sz w:val="24"/>
          <w:szCs w:val="24"/>
        </w:rPr>
        <w:t>ям</w:t>
      </w:r>
      <w:r w:rsidRPr="00C928A9">
        <w:rPr>
          <w:rFonts w:ascii="Times New Roman" w:hAnsi="Times New Roman"/>
          <w:sz w:val="24"/>
          <w:szCs w:val="24"/>
        </w:rPr>
        <w:t xml:space="preserve"> в сумме </w:t>
      </w:r>
      <w:r w:rsidR="007B2645">
        <w:rPr>
          <w:rFonts w:ascii="Times New Roman" w:hAnsi="Times New Roman"/>
          <w:sz w:val="24"/>
          <w:szCs w:val="24"/>
        </w:rPr>
        <w:t>1</w:t>
      </w:r>
      <w:r w:rsidR="00E97641">
        <w:rPr>
          <w:rFonts w:ascii="Times New Roman" w:hAnsi="Times New Roman"/>
          <w:sz w:val="24"/>
          <w:szCs w:val="24"/>
        </w:rPr>
        <w:t>0</w:t>
      </w:r>
      <w:r w:rsidR="007B2645">
        <w:rPr>
          <w:rFonts w:ascii="Times New Roman" w:hAnsi="Times New Roman"/>
          <w:sz w:val="24"/>
          <w:szCs w:val="24"/>
        </w:rPr>
        <w:t> 213,50</w:t>
      </w:r>
      <w:r w:rsidRPr="00C928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8A9">
        <w:rPr>
          <w:rFonts w:ascii="Times New Roman" w:hAnsi="Times New Roman"/>
          <w:sz w:val="24"/>
          <w:szCs w:val="24"/>
        </w:rPr>
        <w:t>тыс</w:t>
      </w:r>
      <w:proofErr w:type="gramStart"/>
      <w:r w:rsidRPr="00C928A9">
        <w:rPr>
          <w:rFonts w:ascii="Times New Roman" w:hAnsi="Times New Roman"/>
          <w:sz w:val="24"/>
          <w:szCs w:val="24"/>
        </w:rPr>
        <w:t>.р</w:t>
      </w:r>
      <w:proofErr w:type="gramEnd"/>
      <w:r w:rsidRPr="00C928A9">
        <w:rPr>
          <w:rFonts w:ascii="Times New Roman" w:hAnsi="Times New Roman"/>
          <w:sz w:val="24"/>
          <w:szCs w:val="24"/>
        </w:rPr>
        <w:t>уб</w:t>
      </w:r>
      <w:proofErr w:type="spellEnd"/>
      <w:r w:rsidRPr="00C928A9">
        <w:rPr>
          <w:rFonts w:ascii="Times New Roman" w:hAnsi="Times New Roman"/>
          <w:sz w:val="24"/>
          <w:szCs w:val="24"/>
        </w:rPr>
        <w:t xml:space="preserve">. или </w:t>
      </w:r>
      <w:r w:rsidR="00C928A9" w:rsidRPr="00C928A9">
        <w:rPr>
          <w:rFonts w:ascii="Times New Roman" w:hAnsi="Times New Roman"/>
          <w:sz w:val="24"/>
          <w:szCs w:val="24"/>
        </w:rPr>
        <w:t xml:space="preserve">на </w:t>
      </w:r>
      <w:r w:rsidR="007B2645">
        <w:rPr>
          <w:rFonts w:ascii="Times New Roman" w:hAnsi="Times New Roman"/>
          <w:sz w:val="24"/>
          <w:szCs w:val="24"/>
        </w:rPr>
        <w:t>9</w:t>
      </w:r>
      <w:r w:rsidR="007F0E5A">
        <w:rPr>
          <w:rFonts w:ascii="Times New Roman" w:hAnsi="Times New Roman"/>
          <w:sz w:val="24"/>
          <w:szCs w:val="24"/>
        </w:rPr>
        <w:t>,</w:t>
      </w:r>
      <w:r w:rsidR="007B2645">
        <w:rPr>
          <w:rFonts w:ascii="Times New Roman" w:hAnsi="Times New Roman"/>
          <w:sz w:val="24"/>
          <w:szCs w:val="24"/>
        </w:rPr>
        <w:t>55</w:t>
      </w:r>
      <w:r w:rsidR="00C928A9" w:rsidRPr="00C928A9">
        <w:rPr>
          <w:rFonts w:ascii="Times New Roman" w:hAnsi="Times New Roman"/>
          <w:sz w:val="24"/>
          <w:szCs w:val="24"/>
        </w:rPr>
        <w:t>%</w:t>
      </w:r>
      <w:r w:rsidRPr="00C928A9">
        <w:rPr>
          <w:rFonts w:ascii="Times New Roman" w:hAnsi="Times New Roman"/>
          <w:sz w:val="24"/>
          <w:szCs w:val="24"/>
        </w:rPr>
        <w:t>;</w:t>
      </w:r>
    </w:p>
    <w:p w:rsidR="007F0E5A" w:rsidRPr="007F0E5A" w:rsidRDefault="007F0E5A" w:rsidP="007F0E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928A9">
        <w:rPr>
          <w:rFonts w:ascii="Times New Roman" w:hAnsi="Times New Roman"/>
          <w:sz w:val="24"/>
          <w:szCs w:val="24"/>
        </w:rPr>
        <w:t xml:space="preserve">- </w:t>
      </w:r>
      <w:r w:rsidR="007B2645" w:rsidRPr="00646993">
        <w:rPr>
          <w:rFonts w:ascii="Times New Roman" w:hAnsi="Times New Roman"/>
          <w:sz w:val="24"/>
          <w:szCs w:val="24"/>
        </w:rPr>
        <w:t>увеличились</w:t>
      </w:r>
      <w:r w:rsidR="007B2645" w:rsidRPr="007F0E5A">
        <w:rPr>
          <w:rFonts w:ascii="Times New Roman" w:hAnsi="Times New Roman"/>
          <w:sz w:val="24"/>
          <w:szCs w:val="24"/>
        </w:rPr>
        <w:t xml:space="preserve"> </w:t>
      </w:r>
      <w:r w:rsidRPr="007F0E5A">
        <w:rPr>
          <w:rFonts w:ascii="Times New Roman" w:hAnsi="Times New Roman"/>
          <w:sz w:val="24"/>
          <w:szCs w:val="24"/>
        </w:rPr>
        <w:t>с</w:t>
      </w:r>
      <w:r w:rsidRPr="007F0E5A">
        <w:rPr>
          <w:rFonts w:ascii="Times New Roman" w:hAnsi="Times New Roman"/>
          <w:color w:val="000000"/>
          <w:sz w:val="24"/>
          <w:szCs w:val="24"/>
        </w:rPr>
        <w:t xml:space="preserve">убсидии бюджетам бюджетной системы Российской Федерации (межбюджетные субсидии) </w:t>
      </w:r>
      <w:r w:rsidRPr="007F0E5A">
        <w:rPr>
          <w:rFonts w:ascii="Times New Roman" w:hAnsi="Times New Roman"/>
          <w:sz w:val="24"/>
          <w:szCs w:val="24"/>
        </w:rPr>
        <w:t xml:space="preserve">в сумме </w:t>
      </w:r>
      <w:r w:rsidR="007B2645">
        <w:rPr>
          <w:rFonts w:ascii="Times New Roman" w:hAnsi="Times New Roman"/>
          <w:sz w:val="24"/>
          <w:szCs w:val="24"/>
        </w:rPr>
        <w:t>35 660,39</w:t>
      </w:r>
      <w:r w:rsidRPr="007F0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E5A">
        <w:rPr>
          <w:rFonts w:ascii="Times New Roman" w:hAnsi="Times New Roman"/>
          <w:sz w:val="24"/>
          <w:szCs w:val="24"/>
        </w:rPr>
        <w:t>тыс</w:t>
      </w:r>
      <w:proofErr w:type="gramStart"/>
      <w:r w:rsidRPr="007F0E5A">
        <w:rPr>
          <w:rFonts w:ascii="Times New Roman" w:hAnsi="Times New Roman"/>
          <w:sz w:val="24"/>
          <w:szCs w:val="24"/>
        </w:rPr>
        <w:t>.р</w:t>
      </w:r>
      <w:proofErr w:type="gramEnd"/>
      <w:r w:rsidRPr="007F0E5A">
        <w:rPr>
          <w:rFonts w:ascii="Times New Roman" w:hAnsi="Times New Roman"/>
          <w:sz w:val="24"/>
          <w:szCs w:val="24"/>
        </w:rPr>
        <w:t>уб</w:t>
      </w:r>
      <w:proofErr w:type="spellEnd"/>
      <w:r w:rsidRPr="007F0E5A">
        <w:rPr>
          <w:rFonts w:ascii="Times New Roman" w:hAnsi="Times New Roman"/>
          <w:sz w:val="24"/>
          <w:szCs w:val="24"/>
        </w:rPr>
        <w:t xml:space="preserve">. или на </w:t>
      </w:r>
      <w:r w:rsidR="007B2645">
        <w:rPr>
          <w:rFonts w:ascii="Times New Roman" w:hAnsi="Times New Roman"/>
          <w:sz w:val="24"/>
          <w:szCs w:val="24"/>
        </w:rPr>
        <w:t>26,14</w:t>
      </w:r>
      <w:r w:rsidRPr="007F0E5A">
        <w:rPr>
          <w:rFonts w:ascii="Times New Roman" w:hAnsi="Times New Roman"/>
          <w:sz w:val="24"/>
          <w:szCs w:val="24"/>
        </w:rPr>
        <w:t>%;</w:t>
      </w:r>
    </w:p>
    <w:p w:rsidR="00E13D48" w:rsidRPr="00C928A9" w:rsidRDefault="007F0E5A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3D48" w:rsidRPr="00C928A9">
        <w:rPr>
          <w:rFonts w:ascii="Times New Roman" w:hAnsi="Times New Roman"/>
          <w:sz w:val="24"/>
          <w:szCs w:val="24"/>
        </w:rPr>
        <w:t xml:space="preserve">- </w:t>
      </w:r>
      <w:r w:rsidR="007B2645">
        <w:rPr>
          <w:rFonts w:ascii="Times New Roman" w:hAnsi="Times New Roman"/>
          <w:sz w:val="24"/>
          <w:szCs w:val="24"/>
        </w:rPr>
        <w:t>уменьшились</w:t>
      </w:r>
      <w:r w:rsidR="007B2645" w:rsidRPr="00C928A9">
        <w:rPr>
          <w:rFonts w:ascii="Times New Roman" w:hAnsi="Times New Roman"/>
          <w:sz w:val="24"/>
          <w:szCs w:val="24"/>
        </w:rPr>
        <w:t xml:space="preserve"> </w:t>
      </w:r>
      <w:r w:rsidR="000B2B00" w:rsidRPr="00C928A9">
        <w:rPr>
          <w:rFonts w:ascii="Times New Roman" w:hAnsi="Times New Roman"/>
          <w:sz w:val="24"/>
          <w:szCs w:val="24"/>
        </w:rPr>
        <w:t xml:space="preserve">субвенции бюджетам субъектов РФ и муниципальным образованиям в сумме </w:t>
      </w:r>
      <w:r w:rsidR="00E97641">
        <w:rPr>
          <w:rFonts w:ascii="Times New Roman" w:hAnsi="Times New Roman"/>
          <w:sz w:val="24"/>
          <w:szCs w:val="24"/>
        </w:rPr>
        <w:t>1</w:t>
      </w:r>
      <w:r w:rsidR="003F6360">
        <w:rPr>
          <w:rFonts w:ascii="Times New Roman" w:hAnsi="Times New Roman"/>
          <w:sz w:val="24"/>
          <w:szCs w:val="24"/>
        </w:rPr>
        <w:t>6</w:t>
      </w:r>
      <w:r w:rsidR="00E97641">
        <w:rPr>
          <w:rFonts w:ascii="Times New Roman" w:hAnsi="Times New Roman"/>
          <w:sz w:val="24"/>
          <w:szCs w:val="24"/>
        </w:rPr>
        <w:t>,0</w:t>
      </w:r>
      <w:r w:rsidR="003F6360">
        <w:rPr>
          <w:rFonts w:ascii="Times New Roman" w:hAnsi="Times New Roman"/>
          <w:sz w:val="24"/>
          <w:szCs w:val="24"/>
        </w:rPr>
        <w:t>3</w:t>
      </w:r>
      <w:r w:rsidR="000B2B00" w:rsidRPr="00C928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B00" w:rsidRPr="00C928A9">
        <w:rPr>
          <w:rFonts w:ascii="Times New Roman" w:hAnsi="Times New Roman"/>
          <w:sz w:val="24"/>
          <w:szCs w:val="24"/>
        </w:rPr>
        <w:t>тыс</w:t>
      </w:r>
      <w:proofErr w:type="gramStart"/>
      <w:r w:rsidR="000B2B00" w:rsidRPr="00C928A9">
        <w:rPr>
          <w:rFonts w:ascii="Times New Roman" w:hAnsi="Times New Roman"/>
          <w:sz w:val="24"/>
          <w:szCs w:val="24"/>
        </w:rPr>
        <w:t>.р</w:t>
      </w:r>
      <w:proofErr w:type="gramEnd"/>
      <w:r w:rsidR="000B2B00" w:rsidRPr="00C928A9">
        <w:rPr>
          <w:rFonts w:ascii="Times New Roman" w:hAnsi="Times New Roman"/>
          <w:sz w:val="24"/>
          <w:szCs w:val="24"/>
        </w:rPr>
        <w:t>уб</w:t>
      </w:r>
      <w:proofErr w:type="spellEnd"/>
      <w:r w:rsidR="000B2B00" w:rsidRPr="00C928A9">
        <w:rPr>
          <w:rFonts w:ascii="Times New Roman" w:hAnsi="Times New Roman"/>
          <w:sz w:val="24"/>
          <w:szCs w:val="24"/>
        </w:rPr>
        <w:t xml:space="preserve">. или на </w:t>
      </w:r>
      <w:r w:rsidR="003F6360">
        <w:rPr>
          <w:rFonts w:ascii="Times New Roman" w:hAnsi="Times New Roman"/>
          <w:sz w:val="24"/>
          <w:szCs w:val="24"/>
        </w:rPr>
        <w:t>0,01</w:t>
      </w:r>
      <w:r w:rsidR="000B2B00" w:rsidRPr="00C928A9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0B2B00" w:rsidRPr="00C928A9" w:rsidRDefault="000B2B00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928A9">
        <w:rPr>
          <w:rFonts w:ascii="Times New Roman" w:hAnsi="Times New Roman"/>
          <w:sz w:val="24"/>
          <w:szCs w:val="24"/>
        </w:rPr>
        <w:t xml:space="preserve">- </w:t>
      </w:r>
      <w:r w:rsidR="003F6360" w:rsidRPr="00C928A9">
        <w:rPr>
          <w:rFonts w:ascii="Times New Roman" w:hAnsi="Times New Roman"/>
          <w:sz w:val="24"/>
          <w:szCs w:val="24"/>
        </w:rPr>
        <w:t xml:space="preserve">увеличились </w:t>
      </w:r>
      <w:r w:rsidRPr="00C928A9">
        <w:rPr>
          <w:rFonts w:ascii="Times New Roman" w:hAnsi="Times New Roman"/>
          <w:sz w:val="24"/>
          <w:szCs w:val="24"/>
        </w:rPr>
        <w:t xml:space="preserve">иные межбюджетные трансферты в сумме </w:t>
      </w:r>
      <w:r w:rsidR="003F6360">
        <w:rPr>
          <w:rFonts w:ascii="Times New Roman" w:hAnsi="Times New Roman"/>
          <w:sz w:val="24"/>
          <w:szCs w:val="24"/>
        </w:rPr>
        <w:t>17 512,48</w:t>
      </w:r>
      <w:r w:rsidRPr="00C928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8A9">
        <w:rPr>
          <w:rFonts w:ascii="Times New Roman" w:hAnsi="Times New Roman"/>
          <w:sz w:val="24"/>
          <w:szCs w:val="24"/>
        </w:rPr>
        <w:t>тыс</w:t>
      </w:r>
      <w:proofErr w:type="gramStart"/>
      <w:r w:rsidRPr="00C928A9">
        <w:rPr>
          <w:rFonts w:ascii="Times New Roman" w:hAnsi="Times New Roman"/>
          <w:sz w:val="24"/>
          <w:szCs w:val="24"/>
        </w:rPr>
        <w:t>.р</w:t>
      </w:r>
      <w:proofErr w:type="gramEnd"/>
      <w:r w:rsidRPr="00C928A9">
        <w:rPr>
          <w:rFonts w:ascii="Times New Roman" w:hAnsi="Times New Roman"/>
          <w:sz w:val="24"/>
          <w:szCs w:val="24"/>
        </w:rPr>
        <w:t>уб</w:t>
      </w:r>
      <w:proofErr w:type="spellEnd"/>
      <w:r w:rsidRPr="00C928A9">
        <w:rPr>
          <w:rFonts w:ascii="Times New Roman" w:hAnsi="Times New Roman"/>
          <w:sz w:val="24"/>
          <w:szCs w:val="24"/>
        </w:rPr>
        <w:t xml:space="preserve">. или на </w:t>
      </w:r>
      <w:r w:rsidR="003F6360">
        <w:rPr>
          <w:rFonts w:ascii="Times New Roman" w:hAnsi="Times New Roman"/>
          <w:sz w:val="24"/>
          <w:szCs w:val="24"/>
        </w:rPr>
        <w:t>34,73</w:t>
      </w:r>
      <w:r w:rsidR="00C928A9" w:rsidRPr="00C928A9">
        <w:rPr>
          <w:rFonts w:ascii="Times New Roman" w:hAnsi="Times New Roman"/>
          <w:sz w:val="24"/>
          <w:szCs w:val="24"/>
        </w:rPr>
        <w:t>%</w:t>
      </w:r>
      <w:r w:rsidRPr="00C928A9">
        <w:rPr>
          <w:rFonts w:ascii="Times New Roman" w:hAnsi="Times New Roman"/>
          <w:sz w:val="24"/>
          <w:szCs w:val="24"/>
        </w:rPr>
        <w:t>;</w:t>
      </w:r>
    </w:p>
    <w:p w:rsidR="000B2B00" w:rsidRPr="00646993" w:rsidRDefault="000B2B00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928A9">
        <w:rPr>
          <w:rFonts w:ascii="Times New Roman" w:hAnsi="Times New Roman"/>
          <w:sz w:val="24"/>
          <w:szCs w:val="24"/>
        </w:rPr>
        <w:t xml:space="preserve">- </w:t>
      </w:r>
      <w:r w:rsidR="00E97641" w:rsidRPr="00E97641">
        <w:rPr>
          <w:rFonts w:ascii="Times New Roman" w:hAnsi="Times New Roman"/>
          <w:sz w:val="24"/>
          <w:szCs w:val="24"/>
        </w:rPr>
        <w:t>в</w:t>
      </w:r>
      <w:r w:rsidR="00E97641" w:rsidRPr="00E97641">
        <w:rPr>
          <w:rFonts w:ascii="Times New Roman" w:hAnsi="Times New Roman"/>
          <w:color w:val="000000"/>
          <w:sz w:val="24"/>
          <w:szCs w:val="24"/>
        </w:rPr>
        <w:t>озврат остатков субсидий, субвенций и иных межбюджетных трансфертов, имеющих целевое назначение, прошлых лет</w:t>
      </w:r>
      <w:r w:rsidR="00E97641" w:rsidRPr="00E97641">
        <w:rPr>
          <w:rFonts w:ascii="Times New Roman" w:hAnsi="Times New Roman"/>
          <w:sz w:val="24"/>
          <w:szCs w:val="24"/>
        </w:rPr>
        <w:t xml:space="preserve"> </w:t>
      </w:r>
      <w:r w:rsidR="00E97641" w:rsidRPr="00C928A9">
        <w:rPr>
          <w:rFonts w:ascii="Times New Roman" w:hAnsi="Times New Roman"/>
          <w:sz w:val="24"/>
          <w:szCs w:val="24"/>
        </w:rPr>
        <w:t>увеличил</w:t>
      </w:r>
      <w:r w:rsidR="00E97641">
        <w:rPr>
          <w:rFonts w:ascii="Times New Roman" w:hAnsi="Times New Roman"/>
          <w:sz w:val="24"/>
          <w:szCs w:val="24"/>
        </w:rPr>
        <w:t>ся</w:t>
      </w:r>
      <w:r w:rsidR="00E97641" w:rsidRPr="00C928A9">
        <w:rPr>
          <w:rFonts w:ascii="Times New Roman" w:hAnsi="Times New Roman"/>
          <w:sz w:val="24"/>
          <w:szCs w:val="24"/>
        </w:rPr>
        <w:t xml:space="preserve"> </w:t>
      </w:r>
      <w:r w:rsidRPr="00C928A9">
        <w:rPr>
          <w:rFonts w:ascii="Times New Roman" w:hAnsi="Times New Roman"/>
          <w:sz w:val="24"/>
          <w:szCs w:val="24"/>
        </w:rPr>
        <w:t xml:space="preserve">в сумме </w:t>
      </w:r>
      <w:r w:rsidR="003F6360">
        <w:rPr>
          <w:rFonts w:ascii="Times New Roman" w:hAnsi="Times New Roman"/>
          <w:sz w:val="24"/>
          <w:szCs w:val="24"/>
        </w:rPr>
        <w:t>1 741,87</w:t>
      </w:r>
      <w:r w:rsidRPr="00C928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8A9">
        <w:rPr>
          <w:rFonts w:ascii="Times New Roman" w:hAnsi="Times New Roman"/>
          <w:sz w:val="24"/>
          <w:szCs w:val="24"/>
        </w:rPr>
        <w:t>тыс</w:t>
      </w:r>
      <w:proofErr w:type="gramStart"/>
      <w:r w:rsidRPr="00C928A9">
        <w:rPr>
          <w:rFonts w:ascii="Times New Roman" w:hAnsi="Times New Roman"/>
          <w:sz w:val="24"/>
          <w:szCs w:val="24"/>
        </w:rPr>
        <w:t>.р</w:t>
      </w:r>
      <w:proofErr w:type="gramEnd"/>
      <w:r w:rsidRPr="00C928A9">
        <w:rPr>
          <w:rFonts w:ascii="Times New Roman" w:hAnsi="Times New Roman"/>
          <w:sz w:val="24"/>
          <w:szCs w:val="24"/>
        </w:rPr>
        <w:t>уб</w:t>
      </w:r>
      <w:proofErr w:type="spellEnd"/>
      <w:r w:rsidRPr="00C928A9">
        <w:rPr>
          <w:rFonts w:ascii="Times New Roman" w:hAnsi="Times New Roman"/>
          <w:sz w:val="24"/>
          <w:szCs w:val="24"/>
        </w:rPr>
        <w:t xml:space="preserve">. или на </w:t>
      </w:r>
      <w:r w:rsidR="007F0E5A">
        <w:rPr>
          <w:rFonts w:ascii="Times New Roman" w:hAnsi="Times New Roman"/>
          <w:sz w:val="24"/>
          <w:szCs w:val="24"/>
        </w:rPr>
        <w:t>100,00</w:t>
      </w:r>
      <w:r w:rsidRPr="00C928A9">
        <w:rPr>
          <w:rFonts w:ascii="Times New Roman" w:hAnsi="Times New Roman"/>
          <w:sz w:val="24"/>
          <w:szCs w:val="24"/>
        </w:rPr>
        <w:t>%.</w:t>
      </w:r>
    </w:p>
    <w:p w:rsidR="00EC5D83" w:rsidRPr="00646993" w:rsidRDefault="00EC5D83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7FB" w:rsidRPr="00D85B22" w:rsidRDefault="00ED27FB" w:rsidP="0070455A">
      <w:pPr>
        <w:pStyle w:val="a3"/>
        <w:numPr>
          <w:ilvl w:val="1"/>
          <w:numId w:val="31"/>
        </w:numPr>
        <w:jc w:val="center"/>
        <w:rPr>
          <w:rFonts w:ascii="Times New Roman" w:hAnsi="Times New Roman"/>
          <w:b/>
          <w:sz w:val="24"/>
          <w:szCs w:val="24"/>
        </w:rPr>
      </w:pPr>
      <w:r w:rsidRPr="00D85B22">
        <w:rPr>
          <w:rFonts w:ascii="Times New Roman" w:hAnsi="Times New Roman"/>
          <w:b/>
          <w:sz w:val="24"/>
          <w:szCs w:val="24"/>
        </w:rPr>
        <w:t>Исполнение бюджета</w:t>
      </w:r>
      <w:r w:rsidR="00C928A9" w:rsidRPr="00D85B22">
        <w:rPr>
          <w:rFonts w:ascii="Times New Roman" w:hAnsi="Times New Roman"/>
          <w:b/>
          <w:sz w:val="24"/>
          <w:szCs w:val="24"/>
        </w:rPr>
        <w:t xml:space="preserve"> округа</w:t>
      </w:r>
      <w:r w:rsidRPr="00D85B22">
        <w:rPr>
          <w:rFonts w:ascii="Times New Roman" w:hAnsi="Times New Roman"/>
          <w:b/>
          <w:sz w:val="24"/>
          <w:szCs w:val="24"/>
        </w:rPr>
        <w:t xml:space="preserve"> по доходам</w:t>
      </w:r>
      <w:r w:rsidR="00737371" w:rsidRPr="00D85B22">
        <w:rPr>
          <w:rFonts w:ascii="Times New Roman" w:hAnsi="Times New Roman"/>
          <w:b/>
          <w:sz w:val="24"/>
          <w:szCs w:val="24"/>
        </w:rPr>
        <w:t xml:space="preserve"> за </w:t>
      </w:r>
      <w:r w:rsidR="00D85B22" w:rsidRPr="00D85B22">
        <w:rPr>
          <w:rFonts w:ascii="Times New Roman" w:hAnsi="Times New Roman"/>
          <w:b/>
          <w:sz w:val="24"/>
          <w:szCs w:val="24"/>
        </w:rPr>
        <w:t xml:space="preserve">1 </w:t>
      </w:r>
      <w:r w:rsidR="003F6360">
        <w:rPr>
          <w:rFonts w:ascii="Times New Roman" w:hAnsi="Times New Roman"/>
          <w:b/>
          <w:sz w:val="24"/>
          <w:szCs w:val="24"/>
        </w:rPr>
        <w:t>полугодие</w:t>
      </w:r>
      <w:r w:rsidR="00737371" w:rsidRPr="00D85B22">
        <w:rPr>
          <w:rFonts w:ascii="Times New Roman" w:hAnsi="Times New Roman"/>
          <w:b/>
          <w:sz w:val="24"/>
          <w:szCs w:val="24"/>
        </w:rPr>
        <w:t xml:space="preserve"> 20</w:t>
      </w:r>
      <w:r w:rsidR="00C928A9" w:rsidRPr="00D85B22">
        <w:rPr>
          <w:rFonts w:ascii="Times New Roman" w:hAnsi="Times New Roman"/>
          <w:b/>
          <w:sz w:val="24"/>
          <w:szCs w:val="24"/>
        </w:rPr>
        <w:t>2</w:t>
      </w:r>
      <w:r w:rsidR="00B64F37">
        <w:rPr>
          <w:rFonts w:ascii="Times New Roman" w:hAnsi="Times New Roman"/>
          <w:b/>
          <w:sz w:val="24"/>
          <w:szCs w:val="24"/>
        </w:rPr>
        <w:t>4</w:t>
      </w:r>
      <w:r w:rsidR="00737371" w:rsidRPr="00D85B2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91671" w:rsidRPr="00D85B22" w:rsidRDefault="00591671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A20" w:rsidRPr="00D85B22" w:rsidRDefault="00ED27FB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5B22">
        <w:rPr>
          <w:rFonts w:ascii="Times New Roman" w:hAnsi="Times New Roman"/>
          <w:sz w:val="24"/>
          <w:szCs w:val="24"/>
        </w:rPr>
        <w:t>Поступление доходов бюджета</w:t>
      </w:r>
      <w:r w:rsidR="00C928A9" w:rsidRPr="00D85B22">
        <w:rPr>
          <w:rFonts w:ascii="Times New Roman" w:hAnsi="Times New Roman"/>
          <w:sz w:val="24"/>
          <w:szCs w:val="24"/>
        </w:rPr>
        <w:t xml:space="preserve"> округа</w:t>
      </w:r>
      <w:r w:rsidRPr="00D85B22">
        <w:rPr>
          <w:rFonts w:ascii="Times New Roman" w:hAnsi="Times New Roman"/>
          <w:sz w:val="24"/>
          <w:szCs w:val="24"/>
        </w:rPr>
        <w:t xml:space="preserve"> за </w:t>
      </w:r>
      <w:r w:rsidR="00D85B22">
        <w:rPr>
          <w:rFonts w:ascii="Times New Roman" w:hAnsi="Times New Roman"/>
          <w:sz w:val="24"/>
          <w:szCs w:val="24"/>
        </w:rPr>
        <w:t xml:space="preserve">1 </w:t>
      </w:r>
      <w:r w:rsidR="003F6360">
        <w:rPr>
          <w:rFonts w:ascii="Times New Roman" w:hAnsi="Times New Roman"/>
          <w:sz w:val="24"/>
          <w:szCs w:val="24"/>
        </w:rPr>
        <w:t>полугодие</w:t>
      </w:r>
      <w:r w:rsidRPr="00D85B22">
        <w:rPr>
          <w:rFonts w:ascii="Times New Roman" w:hAnsi="Times New Roman"/>
          <w:sz w:val="24"/>
          <w:szCs w:val="24"/>
        </w:rPr>
        <w:t xml:space="preserve"> 20</w:t>
      </w:r>
      <w:r w:rsidR="00C928A9" w:rsidRPr="00D85B22">
        <w:rPr>
          <w:rFonts w:ascii="Times New Roman" w:hAnsi="Times New Roman"/>
          <w:sz w:val="24"/>
          <w:szCs w:val="24"/>
        </w:rPr>
        <w:t>2</w:t>
      </w:r>
      <w:r w:rsidR="00B64F37">
        <w:rPr>
          <w:rFonts w:ascii="Times New Roman" w:hAnsi="Times New Roman"/>
          <w:sz w:val="24"/>
          <w:szCs w:val="24"/>
        </w:rPr>
        <w:t>4</w:t>
      </w:r>
      <w:r w:rsidRPr="00D85B22">
        <w:rPr>
          <w:rFonts w:ascii="Times New Roman" w:hAnsi="Times New Roman"/>
          <w:sz w:val="24"/>
          <w:szCs w:val="24"/>
        </w:rPr>
        <w:t xml:space="preserve"> года составило в сумме </w:t>
      </w:r>
      <w:r w:rsidR="003F6360">
        <w:rPr>
          <w:rFonts w:ascii="Times New Roman" w:hAnsi="Times New Roman"/>
          <w:sz w:val="24"/>
          <w:szCs w:val="24"/>
        </w:rPr>
        <w:t>679 251,49</w:t>
      </w:r>
      <w:r w:rsidR="00E816EF" w:rsidRPr="00D85B2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A97AAF" w:rsidRPr="00D85B22">
        <w:rPr>
          <w:rFonts w:ascii="Times New Roman" w:hAnsi="Times New Roman"/>
          <w:sz w:val="24"/>
          <w:szCs w:val="24"/>
        </w:rPr>
        <w:t>тыс</w:t>
      </w:r>
      <w:proofErr w:type="gramStart"/>
      <w:r w:rsidR="00A97AAF" w:rsidRPr="00D85B22">
        <w:rPr>
          <w:rFonts w:ascii="Times New Roman" w:hAnsi="Times New Roman"/>
          <w:sz w:val="24"/>
          <w:szCs w:val="24"/>
        </w:rPr>
        <w:t>.</w:t>
      </w:r>
      <w:r w:rsidRPr="00D85B22">
        <w:rPr>
          <w:rFonts w:ascii="Times New Roman" w:hAnsi="Times New Roman"/>
          <w:sz w:val="24"/>
          <w:szCs w:val="24"/>
        </w:rPr>
        <w:t>р</w:t>
      </w:r>
      <w:proofErr w:type="gramEnd"/>
      <w:r w:rsidRPr="00D85B22">
        <w:rPr>
          <w:rFonts w:ascii="Times New Roman" w:hAnsi="Times New Roman"/>
          <w:sz w:val="24"/>
          <w:szCs w:val="24"/>
        </w:rPr>
        <w:t>уб</w:t>
      </w:r>
      <w:proofErr w:type="spellEnd"/>
      <w:r w:rsidRPr="00D85B22">
        <w:rPr>
          <w:rFonts w:ascii="Times New Roman" w:hAnsi="Times New Roman"/>
          <w:sz w:val="24"/>
          <w:szCs w:val="24"/>
        </w:rPr>
        <w:t xml:space="preserve">. или </w:t>
      </w:r>
      <w:r w:rsidR="003F6360">
        <w:rPr>
          <w:rFonts w:ascii="Times New Roman" w:hAnsi="Times New Roman"/>
          <w:sz w:val="24"/>
          <w:szCs w:val="24"/>
        </w:rPr>
        <w:t>50</w:t>
      </w:r>
      <w:r w:rsidR="00B64F37">
        <w:rPr>
          <w:rFonts w:ascii="Times New Roman" w:hAnsi="Times New Roman"/>
          <w:sz w:val="24"/>
          <w:szCs w:val="24"/>
        </w:rPr>
        <w:t>,</w:t>
      </w:r>
      <w:r w:rsidR="003F6360">
        <w:rPr>
          <w:rFonts w:ascii="Times New Roman" w:hAnsi="Times New Roman"/>
          <w:sz w:val="24"/>
          <w:szCs w:val="24"/>
        </w:rPr>
        <w:t>3</w:t>
      </w:r>
      <w:r w:rsidR="00B64F37">
        <w:rPr>
          <w:rFonts w:ascii="Times New Roman" w:hAnsi="Times New Roman"/>
          <w:sz w:val="24"/>
          <w:szCs w:val="24"/>
        </w:rPr>
        <w:t>3</w:t>
      </w:r>
      <w:r w:rsidRPr="00D85B22">
        <w:rPr>
          <w:rFonts w:ascii="Times New Roman" w:hAnsi="Times New Roman"/>
          <w:sz w:val="24"/>
          <w:szCs w:val="24"/>
        </w:rPr>
        <w:t>% от годового плана.</w:t>
      </w:r>
    </w:p>
    <w:p w:rsidR="00ED27FB" w:rsidRPr="00D85B22" w:rsidRDefault="00ED27FB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5B22">
        <w:rPr>
          <w:rFonts w:ascii="Times New Roman" w:hAnsi="Times New Roman"/>
          <w:sz w:val="24"/>
          <w:szCs w:val="24"/>
        </w:rPr>
        <w:t>Исполнение доходов бюджета</w:t>
      </w:r>
      <w:r w:rsidR="00E816EF" w:rsidRPr="00D85B22">
        <w:rPr>
          <w:rFonts w:ascii="Times New Roman" w:hAnsi="Times New Roman"/>
          <w:sz w:val="24"/>
          <w:szCs w:val="24"/>
        </w:rPr>
        <w:t xml:space="preserve"> округа</w:t>
      </w:r>
      <w:r w:rsidRPr="00D85B22">
        <w:rPr>
          <w:rFonts w:ascii="Times New Roman" w:hAnsi="Times New Roman"/>
          <w:sz w:val="24"/>
          <w:szCs w:val="24"/>
        </w:rPr>
        <w:t xml:space="preserve"> за </w:t>
      </w:r>
      <w:r w:rsidR="00D85B22">
        <w:rPr>
          <w:rFonts w:ascii="Times New Roman" w:hAnsi="Times New Roman"/>
          <w:sz w:val="24"/>
          <w:szCs w:val="24"/>
        </w:rPr>
        <w:t xml:space="preserve">1 </w:t>
      </w:r>
      <w:r w:rsidR="003F6360">
        <w:rPr>
          <w:rFonts w:ascii="Times New Roman" w:hAnsi="Times New Roman"/>
          <w:sz w:val="24"/>
          <w:szCs w:val="24"/>
        </w:rPr>
        <w:t xml:space="preserve">полугодие </w:t>
      </w:r>
      <w:r w:rsidR="009F2116" w:rsidRPr="00D85B22">
        <w:rPr>
          <w:rFonts w:ascii="Times New Roman" w:hAnsi="Times New Roman"/>
          <w:sz w:val="24"/>
          <w:szCs w:val="24"/>
        </w:rPr>
        <w:t>20</w:t>
      </w:r>
      <w:r w:rsidR="00E816EF" w:rsidRPr="00D85B22">
        <w:rPr>
          <w:rFonts w:ascii="Times New Roman" w:hAnsi="Times New Roman"/>
          <w:sz w:val="24"/>
          <w:szCs w:val="24"/>
        </w:rPr>
        <w:t>2</w:t>
      </w:r>
      <w:r w:rsidR="00EA5250">
        <w:rPr>
          <w:rFonts w:ascii="Times New Roman" w:hAnsi="Times New Roman"/>
          <w:sz w:val="24"/>
          <w:szCs w:val="24"/>
        </w:rPr>
        <w:t>4</w:t>
      </w:r>
      <w:r w:rsidRPr="00D85B22">
        <w:rPr>
          <w:rFonts w:ascii="Times New Roman" w:hAnsi="Times New Roman"/>
          <w:sz w:val="24"/>
          <w:szCs w:val="24"/>
        </w:rPr>
        <w:t xml:space="preserve"> года характеризуется показателями, приведенными в Таблице </w:t>
      </w:r>
      <w:r w:rsidR="00A97AAF" w:rsidRPr="00D85B22">
        <w:rPr>
          <w:rFonts w:ascii="Times New Roman" w:hAnsi="Times New Roman"/>
          <w:sz w:val="24"/>
          <w:szCs w:val="24"/>
        </w:rPr>
        <w:t>5</w:t>
      </w:r>
      <w:r w:rsidRPr="00D85B22">
        <w:rPr>
          <w:rFonts w:ascii="Times New Roman" w:hAnsi="Times New Roman"/>
          <w:sz w:val="24"/>
          <w:szCs w:val="24"/>
        </w:rPr>
        <w:t>.</w:t>
      </w:r>
    </w:p>
    <w:p w:rsidR="00ED27FB" w:rsidRPr="00D85B22" w:rsidRDefault="00ED27FB" w:rsidP="00ED27FB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D85B22">
        <w:rPr>
          <w:rFonts w:ascii="Times New Roman" w:hAnsi="Times New Roman"/>
          <w:sz w:val="24"/>
          <w:szCs w:val="24"/>
        </w:rPr>
        <w:t xml:space="preserve">Таблица </w:t>
      </w:r>
      <w:r w:rsidR="00A97AAF" w:rsidRPr="00D85B22">
        <w:rPr>
          <w:rFonts w:ascii="Times New Roman" w:hAnsi="Times New Roman"/>
          <w:sz w:val="24"/>
          <w:szCs w:val="24"/>
        </w:rPr>
        <w:t>5</w:t>
      </w:r>
    </w:p>
    <w:p w:rsidR="00ED27FB" w:rsidRPr="00D85B22" w:rsidRDefault="00ED27FB" w:rsidP="00ED27FB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D85B22">
        <w:rPr>
          <w:rFonts w:ascii="Times New Roman" w:hAnsi="Times New Roman"/>
          <w:sz w:val="24"/>
          <w:szCs w:val="24"/>
        </w:rPr>
        <w:t>(</w:t>
      </w:r>
      <w:proofErr w:type="spellStart"/>
      <w:r w:rsidR="00A97AAF" w:rsidRPr="00D85B22">
        <w:rPr>
          <w:rFonts w:ascii="Times New Roman" w:hAnsi="Times New Roman"/>
          <w:sz w:val="24"/>
          <w:szCs w:val="24"/>
        </w:rPr>
        <w:t>тыс</w:t>
      </w:r>
      <w:proofErr w:type="gramStart"/>
      <w:r w:rsidR="00A97AAF" w:rsidRPr="00D85B22">
        <w:rPr>
          <w:rFonts w:ascii="Times New Roman" w:hAnsi="Times New Roman"/>
          <w:sz w:val="24"/>
          <w:szCs w:val="24"/>
        </w:rPr>
        <w:t>.</w:t>
      </w:r>
      <w:r w:rsidRPr="00D85B22">
        <w:rPr>
          <w:rFonts w:ascii="Times New Roman" w:hAnsi="Times New Roman"/>
          <w:sz w:val="24"/>
          <w:szCs w:val="24"/>
        </w:rPr>
        <w:t>р</w:t>
      </w:r>
      <w:proofErr w:type="gramEnd"/>
      <w:r w:rsidRPr="00D85B22">
        <w:rPr>
          <w:rFonts w:ascii="Times New Roman" w:hAnsi="Times New Roman"/>
          <w:sz w:val="24"/>
          <w:szCs w:val="24"/>
        </w:rPr>
        <w:t>уб</w:t>
      </w:r>
      <w:proofErr w:type="spellEnd"/>
      <w:r w:rsidRPr="00D85B22">
        <w:rPr>
          <w:rFonts w:ascii="Times New Roman" w:hAnsi="Times New Roman"/>
          <w:sz w:val="24"/>
          <w:szCs w:val="24"/>
        </w:rPr>
        <w:t>.)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1858"/>
        <w:gridCol w:w="1701"/>
        <w:gridCol w:w="1576"/>
        <w:gridCol w:w="1575"/>
        <w:gridCol w:w="1417"/>
        <w:gridCol w:w="875"/>
        <w:gridCol w:w="698"/>
      </w:tblGrid>
      <w:tr w:rsidR="009F2116" w:rsidRPr="00D85B22" w:rsidTr="00ED0B22">
        <w:trPr>
          <w:cantSplit/>
          <w:trHeight w:val="99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6" w:rsidRPr="00D85B22" w:rsidRDefault="009F211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6" w:rsidRPr="00D85B22" w:rsidRDefault="009F211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Первоначально утвержденные бюджетные назначения на год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6" w:rsidRPr="00D85B22" w:rsidRDefault="009F211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Утвержденные бюджетные назначения на год с учетом изменений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2" w:rsidRPr="00050AA5" w:rsidRDefault="009F2116" w:rsidP="00D8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0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Исполнение за </w:t>
            </w:r>
            <w:r w:rsidR="00D85B22" w:rsidRPr="00050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  <w:r w:rsidR="003F6360">
              <w:rPr>
                <w:rFonts w:ascii="Times New Roman" w:hAnsi="Times New Roman"/>
                <w:color w:val="000000"/>
                <w:sz w:val="18"/>
                <w:szCs w:val="18"/>
              </w:rPr>
              <w:t>полугодие</w:t>
            </w:r>
            <w:r w:rsidR="00D85B22" w:rsidRPr="00050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9F2116" w:rsidRPr="00D85B22" w:rsidRDefault="00D85B22" w:rsidP="00050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0AA5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050AA5" w:rsidRPr="00050AA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050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6" w:rsidRPr="00D85B22" w:rsidRDefault="009F211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бюджетных назначений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16" w:rsidRPr="00D85B22" w:rsidRDefault="009F211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% увеличения бюджетных назначений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16" w:rsidRPr="00D85B22" w:rsidRDefault="009F211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%</w:t>
            </w:r>
          </w:p>
        </w:tc>
      </w:tr>
      <w:tr w:rsidR="005F24C6" w:rsidRPr="00D85B22" w:rsidTr="00E74CF5">
        <w:trPr>
          <w:trHeight w:val="8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C6" w:rsidRPr="00D85B22" w:rsidRDefault="005F24C6" w:rsidP="00E816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Доходы бюджета округа, в </w:t>
            </w:r>
            <w:proofErr w:type="spellStart"/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ED0B22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1 098 893,40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AB0DE2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1 349 633,10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ED0B22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679 251,49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AD0334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250 739,70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AD0334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122,82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ED0B22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50,33</w:t>
            </w:r>
          </w:p>
        </w:tc>
      </w:tr>
      <w:tr w:rsidR="005F24C6" w:rsidRPr="00D85B22" w:rsidTr="00E74CF5">
        <w:trPr>
          <w:trHeight w:val="5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C6" w:rsidRPr="00D85B22" w:rsidRDefault="005F24C6" w:rsidP="009F211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- 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ED0B22" w:rsidRDefault="005F24C6" w:rsidP="003F6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598 611,30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AB0DE2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582 955,48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ED0B22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375 926,08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AD0334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- 15 655,82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ED0B22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ED0B22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64,49</w:t>
            </w:r>
          </w:p>
        </w:tc>
      </w:tr>
      <w:tr w:rsidR="005F24C6" w:rsidRPr="00D85B22" w:rsidTr="00E74CF5">
        <w:trPr>
          <w:trHeight w:val="5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C6" w:rsidRPr="00D85B22" w:rsidRDefault="005F24C6" w:rsidP="009F211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AB0DE2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54,47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5F24C6" w:rsidRDefault="005F24C6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43,19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5F24C6" w:rsidRDefault="005F24C6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050AA5" w:rsidRDefault="005F24C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050AA5" w:rsidRDefault="005F24C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050AA5" w:rsidRDefault="005F24C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F24C6" w:rsidRPr="00D85B22" w:rsidTr="00E74CF5">
        <w:trPr>
          <w:trHeight w:val="5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C6" w:rsidRPr="00D85B22" w:rsidRDefault="005F24C6" w:rsidP="009F211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-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AB0DE2" w:rsidRDefault="005F24C6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500 282,10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AB0DE2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766 677,62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ED0B22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303 325,41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AD0334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266 395,52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AD0334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153,25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ED0B22" w:rsidRDefault="005F24C6" w:rsidP="00D73F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39,56</w:t>
            </w:r>
          </w:p>
        </w:tc>
      </w:tr>
      <w:tr w:rsidR="005F24C6" w:rsidRPr="00D85B22" w:rsidTr="00E74CF5">
        <w:trPr>
          <w:trHeight w:val="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C6" w:rsidRPr="00D85B22" w:rsidRDefault="005F24C6" w:rsidP="009F211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050AA5" w:rsidRDefault="005F24C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45,53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5F24C6" w:rsidRDefault="005F24C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56,81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5F24C6" w:rsidRDefault="005F24C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EA5250" w:rsidRDefault="005F24C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EA5250" w:rsidRDefault="005F24C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C6" w:rsidRPr="00EA5250" w:rsidRDefault="005F24C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0B2B00" w:rsidRPr="00B96BAA" w:rsidRDefault="000B2B00" w:rsidP="00555698">
      <w:pPr>
        <w:pStyle w:val="a3"/>
        <w:ind w:firstLine="709"/>
        <w:jc w:val="both"/>
        <w:rPr>
          <w:rFonts w:ascii="Times New Roman" w:hAnsi="Times New Roman"/>
          <w:sz w:val="25"/>
          <w:szCs w:val="25"/>
          <w:highlight w:val="yellow"/>
        </w:rPr>
      </w:pPr>
    </w:p>
    <w:p w:rsidR="00634739" w:rsidRPr="00184131" w:rsidRDefault="0063473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4131">
        <w:rPr>
          <w:rFonts w:ascii="Times New Roman" w:hAnsi="Times New Roman"/>
          <w:sz w:val="24"/>
          <w:szCs w:val="24"/>
        </w:rPr>
        <w:t xml:space="preserve">Налоговые и неналоговые доходы за </w:t>
      </w:r>
      <w:r w:rsidR="00184131" w:rsidRPr="00184131">
        <w:rPr>
          <w:rFonts w:ascii="Times New Roman" w:hAnsi="Times New Roman"/>
          <w:sz w:val="24"/>
          <w:szCs w:val="24"/>
        </w:rPr>
        <w:t xml:space="preserve">1 </w:t>
      </w:r>
      <w:r w:rsidR="005F24C6">
        <w:rPr>
          <w:rFonts w:ascii="Times New Roman" w:hAnsi="Times New Roman"/>
          <w:sz w:val="24"/>
          <w:szCs w:val="24"/>
        </w:rPr>
        <w:t>полугодие</w:t>
      </w:r>
      <w:r w:rsidR="005F24C6" w:rsidRPr="00184131">
        <w:rPr>
          <w:rFonts w:ascii="Times New Roman" w:hAnsi="Times New Roman"/>
          <w:sz w:val="24"/>
          <w:szCs w:val="24"/>
        </w:rPr>
        <w:t xml:space="preserve"> </w:t>
      </w:r>
      <w:r w:rsidR="00184131" w:rsidRPr="00184131">
        <w:rPr>
          <w:rFonts w:ascii="Times New Roman" w:hAnsi="Times New Roman"/>
          <w:sz w:val="24"/>
          <w:szCs w:val="24"/>
        </w:rPr>
        <w:t>202</w:t>
      </w:r>
      <w:r w:rsidR="00D15DC9">
        <w:rPr>
          <w:rFonts w:ascii="Times New Roman" w:hAnsi="Times New Roman"/>
          <w:sz w:val="24"/>
          <w:szCs w:val="24"/>
        </w:rPr>
        <w:t>4</w:t>
      </w:r>
      <w:r w:rsidR="00184131" w:rsidRPr="00184131">
        <w:rPr>
          <w:rFonts w:ascii="Times New Roman" w:hAnsi="Times New Roman"/>
          <w:sz w:val="24"/>
          <w:szCs w:val="24"/>
        </w:rPr>
        <w:t xml:space="preserve"> года </w:t>
      </w:r>
      <w:r w:rsidRPr="00184131">
        <w:rPr>
          <w:rFonts w:ascii="Times New Roman" w:hAnsi="Times New Roman"/>
          <w:sz w:val="24"/>
          <w:szCs w:val="24"/>
        </w:rPr>
        <w:t xml:space="preserve">исполнены в сумме </w:t>
      </w:r>
      <w:r w:rsidR="005F24C6">
        <w:rPr>
          <w:rFonts w:ascii="Times New Roman" w:hAnsi="Times New Roman"/>
          <w:sz w:val="24"/>
          <w:szCs w:val="24"/>
        </w:rPr>
        <w:t>375 926,08</w:t>
      </w:r>
      <w:r w:rsidRPr="001841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AAF" w:rsidRPr="00184131">
        <w:rPr>
          <w:rFonts w:ascii="Times New Roman" w:hAnsi="Times New Roman"/>
          <w:sz w:val="24"/>
          <w:szCs w:val="24"/>
        </w:rPr>
        <w:t>тыс</w:t>
      </w:r>
      <w:proofErr w:type="gramStart"/>
      <w:r w:rsidR="00A97AAF" w:rsidRPr="00184131">
        <w:rPr>
          <w:rFonts w:ascii="Times New Roman" w:hAnsi="Times New Roman"/>
          <w:sz w:val="24"/>
          <w:szCs w:val="24"/>
        </w:rPr>
        <w:t>.</w:t>
      </w:r>
      <w:r w:rsidRPr="00184131">
        <w:rPr>
          <w:rFonts w:ascii="Times New Roman" w:hAnsi="Times New Roman"/>
          <w:sz w:val="24"/>
          <w:szCs w:val="24"/>
        </w:rPr>
        <w:t>р</w:t>
      </w:r>
      <w:proofErr w:type="gramEnd"/>
      <w:r w:rsidRPr="00184131">
        <w:rPr>
          <w:rFonts w:ascii="Times New Roman" w:hAnsi="Times New Roman"/>
          <w:sz w:val="24"/>
          <w:szCs w:val="24"/>
        </w:rPr>
        <w:t>уб</w:t>
      </w:r>
      <w:proofErr w:type="spellEnd"/>
      <w:r w:rsidRPr="00184131">
        <w:rPr>
          <w:rFonts w:ascii="Times New Roman" w:hAnsi="Times New Roman"/>
          <w:sz w:val="24"/>
          <w:szCs w:val="24"/>
        </w:rPr>
        <w:t xml:space="preserve">. или </w:t>
      </w:r>
      <w:r w:rsidR="005F24C6">
        <w:rPr>
          <w:rFonts w:ascii="Times New Roman" w:hAnsi="Times New Roman"/>
          <w:sz w:val="24"/>
          <w:szCs w:val="24"/>
        </w:rPr>
        <w:t>64,49</w:t>
      </w:r>
      <w:r w:rsidRPr="00184131">
        <w:rPr>
          <w:rFonts w:ascii="Times New Roman" w:hAnsi="Times New Roman"/>
          <w:sz w:val="24"/>
          <w:szCs w:val="24"/>
        </w:rPr>
        <w:t xml:space="preserve">% от </w:t>
      </w:r>
      <w:r w:rsidR="00415FDB" w:rsidRPr="00184131">
        <w:rPr>
          <w:rFonts w:ascii="Times New Roman" w:hAnsi="Times New Roman"/>
          <w:sz w:val="24"/>
          <w:szCs w:val="24"/>
        </w:rPr>
        <w:t xml:space="preserve">годовых </w:t>
      </w:r>
      <w:r w:rsidRPr="00184131">
        <w:rPr>
          <w:rFonts w:ascii="Times New Roman" w:hAnsi="Times New Roman"/>
          <w:sz w:val="24"/>
          <w:szCs w:val="24"/>
        </w:rPr>
        <w:t xml:space="preserve">плановых назначений. Удельный вес налоговых и неналоговых доходов составляет </w:t>
      </w:r>
      <w:r w:rsidR="005F24C6">
        <w:rPr>
          <w:rFonts w:ascii="Times New Roman" w:hAnsi="Times New Roman"/>
          <w:sz w:val="24"/>
          <w:szCs w:val="24"/>
        </w:rPr>
        <w:t>5</w:t>
      </w:r>
      <w:r w:rsidR="00184131" w:rsidRPr="00184131">
        <w:rPr>
          <w:rFonts w:ascii="Times New Roman" w:hAnsi="Times New Roman"/>
          <w:sz w:val="24"/>
          <w:szCs w:val="24"/>
        </w:rPr>
        <w:t>5,</w:t>
      </w:r>
      <w:r w:rsidR="00D15DC9">
        <w:rPr>
          <w:rFonts w:ascii="Times New Roman" w:hAnsi="Times New Roman"/>
          <w:sz w:val="24"/>
          <w:szCs w:val="24"/>
        </w:rPr>
        <w:t>3</w:t>
      </w:r>
      <w:r w:rsidR="005F24C6">
        <w:rPr>
          <w:rFonts w:ascii="Times New Roman" w:hAnsi="Times New Roman"/>
          <w:sz w:val="24"/>
          <w:szCs w:val="24"/>
        </w:rPr>
        <w:t>4</w:t>
      </w:r>
      <w:r w:rsidRPr="00184131">
        <w:rPr>
          <w:rFonts w:ascii="Times New Roman" w:hAnsi="Times New Roman"/>
          <w:sz w:val="24"/>
          <w:szCs w:val="24"/>
        </w:rPr>
        <w:t>%.</w:t>
      </w:r>
    </w:p>
    <w:p w:rsidR="00ED27FB" w:rsidRDefault="00415FDB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4131">
        <w:rPr>
          <w:rFonts w:ascii="Times New Roman" w:hAnsi="Times New Roman"/>
          <w:sz w:val="24"/>
          <w:szCs w:val="24"/>
        </w:rPr>
        <w:t>Безвозмездные поступления</w:t>
      </w:r>
      <w:r w:rsidR="00184131" w:rsidRPr="00184131">
        <w:rPr>
          <w:rFonts w:ascii="Times New Roman" w:hAnsi="Times New Roman"/>
          <w:sz w:val="24"/>
          <w:szCs w:val="24"/>
        </w:rPr>
        <w:t xml:space="preserve"> за 1 </w:t>
      </w:r>
      <w:r w:rsidR="005F24C6">
        <w:rPr>
          <w:rFonts w:ascii="Times New Roman" w:hAnsi="Times New Roman"/>
          <w:sz w:val="24"/>
          <w:szCs w:val="24"/>
        </w:rPr>
        <w:t>полугодие</w:t>
      </w:r>
      <w:r w:rsidR="005F24C6" w:rsidRPr="00184131">
        <w:rPr>
          <w:rFonts w:ascii="Times New Roman" w:hAnsi="Times New Roman"/>
          <w:sz w:val="24"/>
          <w:szCs w:val="24"/>
        </w:rPr>
        <w:t xml:space="preserve"> </w:t>
      </w:r>
      <w:r w:rsidR="00184131" w:rsidRPr="00184131">
        <w:rPr>
          <w:rFonts w:ascii="Times New Roman" w:hAnsi="Times New Roman"/>
          <w:sz w:val="24"/>
          <w:szCs w:val="24"/>
        </w:rPr>
        <w:t>202</w:t>
      </w:r>
      <w:r w:rsidR="00D15DC9">
        <w:rPr>
          <w:rFonts w:ascii="Times New Roman" w:hAnsi="Times New Roman"/>
          <w:sz w:val="24"/>
          <w:szCs w:val="24"/>
        </w:rPr>
        <w:t>4</w:t>
      </w:r>
      <w:r w:rsidR="00184131" w:rsidRPr="00184131">
        <w:rPr>
          <w:rFonts w:ascii="Times New Roman" w:hAnsi="Times New Roman"/>
          <w:sz w:val="24"/>
          <w:szCs w:val="24"/>
        </w:rPr>
        <w:t xml:space="preserve"> года</w:t>
      </w:r>
      <w:r w:rsidRPr="00184131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5F24C6">
        <w:rPr>
          <w:rFonts w:ascii="Times New Roman" w:hAnsi="Times New Roman"/>
          <w:sz w:val="24"/>
          <w:szCs w:val="24"/>
        </w:rPr>
        <w:t>303 325,41</w:t>
      </w:r>
      <w:r w:rsidRPr="001841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AAF" w:rsidRPr="00184131">
        <w:rPr>
          <w:rFonts w:ascii="Times New Roman" w:hAnsi="Times New Roman"/>
          <w:sz w:val="24"/>
          <w:szCs w:val="24"/>
        </w:rPr>
        <w:t>тыс</w:t>
      </w:r>
      <w:proofErr w:type="gramStart"/>
      <w:r w:rsidR="00A97AAF" w:rsidRPr="00184131">
        <w:rPr>
          <w:rFonts w:ascii="Times New Roman" w:hAnsi="Times New Roman"/>
          <w:sz w:val="24"/>
          <w:szCs w:val="24"/>
        </w:rPr>
        <w:t>.</w:t>
      </w:r>
      <w:r w:rsidRPr="00184131">
        <w:rPr>
          <w:rFonts w:ascii="Times New Roman" w:hAnsi="Times New Roman"/>
          <w:sz w:val="24"/>
          <w:szCs w:val="24"/>
        </w:rPr>
        <w:t>р</w:t>
      </w:r>
      <w:proofErr w:type="gramEnd"/>
      <w:r w:rsidRPr="00184131">
        <w:rPr>
          <w:rFonts w:ascii="Times New Roman" w:hAnsi="Times New Roman"/>
          <w:sz w:val="24"/>
          <w:szCs w:val="24"/>
        </w:rPr>
        <w:t>уб</w:t>
      </w:r>
      <w:proofErr w:type="spellEnd"/>
      <w:r w:rsidRPr="00184131">
        <w:rPr>
          <w:rFonts w:ascii="Times New Roman" w:hAnsi="Times New Roman"/>
          <w:sz w:val="24"/>
          <w:szCs w:val="24"/>
        </w:rPr>
        <w:t xml:space="preserve">. или </w:t>
      </w:r>
      <w:r w:rsidR="005F24C6">
        <w:rPr>
          <w:rFonts w:ascii="Times New Roman" w:hAnsi="Times New Roman"/>
          <w:sz w:val="24"/>
          <w:szCs w:val="24"/>
        </w:rPr>
        <w:t>39,56</w:t>
      </w:r>
      <w:r w:rsidRPr="00184131">
        <w:rPr>
          <w:rFonts w:ascii="Times New Roman" w:hAnsi="Times New Roman"/>
          <w:sz w:val="24"/>
          <w:szCs w:val="24"/>
        </w:rPr>
        <w:t xml:space="preserve">% </w:t>
      </w:r>
      <w:r w:rsidR="00634739" w:rsidRPr="00184131">
        <w:rPr>
          <w:rFonts w:ascii="Times New Roman" w:hAnsi="Times New Roman"/>
          <w:sz w:val="24"/>
          <w:szCs w:val="24"/>
        </w:rPr>
        <w:t xml:space="preserve"> </w:t>
      </w:r>
      <w:r w:rsidRPr="00184131">
        <w:rPr>
          <w:rFonts w:ascii="Times New Roman" w:hAnsi="Times New Roman"/>
          <w:sz w:val="24"/>
          <w:szCs w:val="24"/>
        </w:rPr>
        <w:t xml:space="preserve">от годовых плановых назначений. Удельный вес безвозмездных поступлений составляет </w:t>
      </w:r>
      <w:r w:rsidR="005F24C6">
        <w:rPr>
          <w:rFonts w:ascii="Times New Roman" w:hAnsi="Times New Roman"/>
          <w:sz w:val="24"/>
          <w:szCs w:val="24"/>
        </w:rPr>
        <w:t>4</w:t>
      </w:r>
      <w:r w:rsidR="00184131" w:rsidRPr="00184131">
        <w:rPr>
          <w:rFonts w:ascii="Times New Roman" w:hAnsi="Times New Roman"/>
          <w:sz w:val="24"/>
          <w:szCs w:val="24"/>
        </w:rPr>
        <w:t>4,</w:t>
      </w:r>
      <w:r w:rsidR="005F24C6">
        <w:rPr>
          <w:rFonts w:ascii="Times New Roman" w:hAnsi="Times New Roman"/>
          <w:sz w:val="24"/>
          <w:szCs w:val="24"/>
        </w:rPr>
        <w:t>66</w:t>
      </w:r>
      <w:r w:rsidRPr="00184131">
        <w:rPr>
          <w:rFonts w:ascii="Times New Roman" w:hAnsi="Times New Roman"/>
          <w:sz w:val="24"/>
          <w:szCs w:val="24"/>
        </w:rPr>
        <w:t>%.</w:t>
      </w:r>
    </w:p>
    <w:p w:rsidR="00132373" w:rsidRPr="00646993" w:rsidRDefault="00132373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5FDB" w:rsidRPr="00646993" w:rsidRDefault="00415FDB" w:rsidP="00415FDB">
      <w:pPr>
        <w:pStyle w:val="a3"/>
        <w:numPr>
          <w:ilvl w:val="0"/>
          <w:numId w:val="31"/>
        </w:num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646993">
        <w:rPr>
          <w:rFonts w:ascii="Times New Roman" w:hAnsi="Times New Roman"/>
          <w:b/>
          <w:sz w:val="24"/>
          <w:szCs w:val="24"/>
        </w:rPr>
        <w:t>Исполнение бюджета</w:t>
      </w:r>
      <w:r w:rsidR="00132373">
        <w:rPr>
          <w:rFonts w:ascii="Times New Roman" w:hAnsi="Times New Roman"/>
          <w:b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b/>
          <w:sz w:val="24"/>
          <w:szCs w:val="24"/>
        </w:rPr>
        <w:t xml:space="preserve"> по расходам</w:t>
      </w:r>
      <w:r w:rsidR="00EC1F9E" w:rsidRPr="00646993">
        <w:rPr>
          <w:rFonts w:ascii="Times New Roman" w:hAnsi="Times New Roman"/>
          <w:b/>
          <w:sz w:val="24"/>
          <w:szCs w:val="24"/>
        </w:rPr>
        <w:t xml:space="preserve"> </w:t>
      </w:r>
    </w:p>
    <w:p w:rsidR="00ED27FB" w:rsidRPr="00646993" w:rsidRDefault="00ED27FB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406" w:rsidRPr="00646993" w:rsidRDefault="00343406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Исполнение расходной части бюджета</w:t>
      </w:r>
      <w:r w:rsidR="00132373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за </w:t>
      </w:r>
      <w:r w:rsidR="00184131">
        <w:rPr>
          <w:rFonts w:ascii="Times New Roman" w:hAnsi="Times New Roman"/>
          <w:sz w:val="24"/>
          <w:szCs w:val="24"/>
        </w:rPr>
        <w:t xml:space="preserve">1 </w:t>
      </w:r>
      <w:r w:rsidR="005F24C6">
        <w:rPr>
          <w:rFonts w:ascii="Times New Roman" w:hAnsi="Times New Roman"/>
          <w:sz w:val="24"/>
          <w:szCs w:val="24"/>
        </w:rPr>
        <w:t xml:space="preserve">полугодие </w:t>
      </w:r>
      <w:r w:rsidR="00184131" w:rsidRPr="00D85B22">
        <w:rPr>
          <w:rFonts w:ascii="Times New Roman" w:hAnsi="Times New Roman"/>
          <w:sz w:val="24"/>
          <w:szCs w:val="24"/>
        </w:rPr>
        <w:t>202</w:t>
      </w:r>
      <w:r w:rsidR="009F1EDB">
        <w:rPr>
          <w:rFonts w:ascii="Times New Roman" w:hAnsi="Times New Roman"/>
          <w:sz w:val="24"/>
          <w:szCs w:val="24"/>
        </w:rPr>
        <w:t>4</w:t>
      </w:r>
      <w:r w:rsidR="00184131" w:rsidRPr="00D85B22">
        <w:rPr>
          <w:rFonts w:ascii="Times New Roman" w:hAnsi="Times New Roman"/>
          <w:sz w:val="24"/>
          <w:szCs w:val="24"/>
        </w:rPr>
        <w:t xml:space="preserve"> года </w:t>
      </w:r>
      <w:r w:rsidRPr="00646993">
        <w:rPr>
          <w:rFonts w:ascii="Times New Roman" w:hAnsi="Times New Roman"/>
          <w:sz w:val="24"/>
          <w:szCs w:val="24"/>
        </w:rPr>
        <w:t>составил</w:t>
      </w:r>
      <w:r w:rsidR="004630A1">
        <w:rPr>
          <w:rFonts w:ascii="Times New Roman" w:hAnsi="Times New Roman"/>
          <w:sz w:val="24"/>
          <w:szCs w:val="24"/>
        </w:rPr>
        <w:t>о</w:t>
      </w:r>
      <w:r w:rsidRPr="00646993">
        <w:rPr>
          <w:rFonts w:ascii="Times New Roman" w:hAnsi="Times New Roman"/>
          <w:sz w:val="24"/>
          <w:szCs w:val="24"/>
        </w:rPr>
        <w:t xml:space="preserve"> в сумме </w:t>
      </w:r>
      <w:r w:rsidR="005F24C6">
        <w:rPr>
          <w:rFonts w:ascii="Times New Roman" w:hAnsi="Times New Roman"/>
          <w:sz w:val="24"/>
          <w:szCs w:val="24"/>
        </w:rPr>
        <w:t>573 174,45</w:t>
      </w:r>
      <w:r w:rsidRPr="008F2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3CE">
        <w:rPr>
          <w:rFonts w:ascii="Times New Roman" w:hAnsi="Times New Roman"/>
          <w:sz w:val="24"/>
          <w:szCs w:val="24"/>
        </w:rPr>
        <w:t>тыс</w:t>
      </w:r>
      <w:proofErr w:type="gramStart"/>
      <w:r w:rsidRPr="008F23CE">
        <w:rPr>
          <w:rFonts w:ascii="Times New Roman" w:hAnsi="Times New Roman"/>
          <w:sz w:val="24"/>
          <w:szCs w:val="24"/>
        </w:rPr>
        <w:t>.р</w:t>
      </w:r>
      <w:proofErr w:type="gramEnd"/>
      <w:r w:rsidRPr="008F23CE">
        <w:rPr>
          <w:rFonts w:ascii="Times New Roman" w:hAnsi="Times New Roman"/>
          <w:sz w:val="24"/>
          <w:szCs w:val="24"/>
        </w:rPr>
        <w:t>уб</w:t>
      </w:r>
      <w:proofErr w:type="spellEnd"/>
      <w:r w:rsidRPr="008F23CE">
        <w:rPr>
          <w:rFonts w:ascii="Times New Roman" w:hAnsi="Times New Roman"/>
          <w:sz w:val="24"/>
          <w:szCs w:val="24"/>
        </w:rPr>
        <w:t xml:space="preserve">., что </w:t>
      </w:r>
      <w:r w:rsidRPr="00EE5C8F">
        <w:rPr>
          <w:rFonts w:ascii="Times New Roman" w:hAnsi="Times New Roman"/>
          <w:sz w:val="24"/>
          <w:szCs w:val="24"/>
        </w:rPr>
        <w:t xml:space="preserve">больше аналогичного периода предыдущего года на </w:t>
      </w:r>
      <w:r w:rsidR="00EE5C8F" w:rsidRPr="00EE5C8F">
        <w:rPr>
          <w:rFonts w:ascii="Times New Roman" w:hAnsi="Times New Roman"/>
          <w:sz w:val="24"/>
          <w:szCs w:val="24"/>
        </w:rPr>
        <w:t>68 654,29</w:t>
      </w:r>
      <w:r w:rsidRPr="00EE5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C8F">
        <w:rPr>
          <w:rFonts w:ascii="Times New Roman" w:hAnsi="Times New Roman"/>
          <w:sz w:val="24"/>
          <w:szCs w:val="24"/>
        </w:rPr>
        <w:t>тыс.руб</w:t>
      </w:r>
      <w:proofErr w:type="spellEnd"/>
      <w:r w:rsidRPr="00EE5C8F">
        <w:rPr>
          <w:rFonts w:ascii="Times New Roman" w:hAnsi="Times New Roman"/>
          <w:sz w:val="24"/>
          <w:szCs w:val="24"/>
        </w:rPr>
        <w:t xml:space="preserve">. или на </w:t>
      </w:r>
      <w:r w:rsidR="00EE5C8F" w:rsidRPr="00EE5C8F">
        <w:rPr>
          <w:rFonts w:ascii="Times New Roman" w:hAnsi="Times New Roman"/>
          <w:sz w:val="24"/>
          <w:szCs w:val="24"/>
        </w:rPr>
        <w:t>13,61</w:t>
      </w:r>
      <w:r w:rsidRPr="00EE5C8F">
        <w:rPr>
          <w:rFonts w:ascii="Times New Roman" w:hAnsi="Times New Roman"/>
          <w:sz w:val="24"/>
          <w:szCs w:val="24"/>
        </w:rPr>
        <w:t>%. На 01.0</w:t>
      </w:r>
      <w:r w:rsidR="00EE5C8F" w:rsidRPr="00EE5C8F">
        <w:rPr>
          <w:rFonts w:ascii="Times New Roman" w:hAnsi="Times New Roman"/>
          <w:sz w:val="24"/>
          <w:szCs w:val="24"/>
        </w:rPr>
        <w:t>7</w:t>
      </w:r>
      <w:r w:rsidRPr="00EE5C8F">
        <w:rPr>
          <w:rFonts w:ascii="Times New Roman" w:hAnsi="Times New Roman"/>
          <w:sz w:val="24"/>
          <w:szCs w:val="24"/>
        </w:rPr>
        <w:t>.20</w:t>
      </w:r>
      <w:r w:rsidR="00741322" w:rsidRPr="00EE5C8F">
        <w:rPr>
          <w:rFonts w:ascii="Times New Roman" w:hAnsi="Times New Roman"/>
          <w:sz w:val="24"/>
          <w:szCs w:val="24"/>
        </w:rPr>
        <w:t>2</w:t>
      </w:r>
      <w:r w:rsidR="00EC5B98" w:rsidRPr="00EE5C8F">
        <w:rPr>
          <w:rFonts w:ascii="Times New Roman" w:hAnsi="Times New Roman"/>
          <w:sz w:val="24"/>
          <w:szCs w:val="24"/>
        </w:rPr>
        <w:t>4</w:t>
      </w:r>
      <w:r w:rsidRPr="00EE5C8F">
        <w:rPr>
          <w:rFonts w:ascii="Times New Roman" w:hAnsi="Times New Roman"/>
          <w:sz w:val="24"/>
          <w:szCs w:val="24"/>
        </w:rPr>
        <w:t xml:space="preserve"> бюджет</w:t>
      </w:r>
      <w:r w:rsidR="00741322" w:rsidRPr="00EE5C8F">
        <w:rPr>
          <w:rFonts w:ascii="Times New Roman" w:hAnsi="Times New Roman"/>
          <w:sz w:val="24"/>
          <w:szCs w:val="24"/>
        </w:rPr>
        <w:t xml:space="preserve"> округа</w:t>
      </w:r>
      <w:r w:rsidRPr="00EE5C8F">
        <w:rPr>
          <w:rFonts w:ascii="Times New Roman" w:hAnsi="Times New Roman"/>
          <w:sz w:val="24"/>
          <w:szCs w:val="24"/>
        </w:rPr>
        <w:t xml:space="preserve"> по расходам исполнен на </w:t>
      </w:r>
      <w:r w:rsidR="004630A1" w:rsidRPr="00EE5C8F">
        <w:rPr>
          <w:rFonts w:ascii="Times New Roman" w:hAnsi="Times New Roman"/>
          <w:sz w:val="24"/>
          <w:szCs w:val="24"/>
        </w:rPr>
        <w:t>4</w:t>
      </w:r>
      <w:r w:rsidR="00EE5C8F">
        <w:rPr>
          <w:rFonts w:ascii="Times New Roman" w:hAnsi="Times New Roman"/>
          <w:sz w:val="24"/>
          <w:szCs w:val="24"/>
        </w:rPr>
        <w:t>0,59</w:t>
      </w:r>
      <w:r w:rsidRPr="00EE5C8F">
        <w:rPr>
          <w:rFonts w:ascii="Times New Roman" w:hAnsi="Times New Roman"/>
          <w:sz w:val="24"/>
          <w:szCs w:val="24"/>
        </w:rPr>
        <w:t>% от уточненных бюджетных назначений.</w:t>
      </w:r>
    </w:p>
    <w:p w:rsidR="00343406" w:rsidRPr="00646993" w:rsidRDefault="00C052C4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lastRenderedPageBreak/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  <w:t xml:space="preserve">Таблица </w:t>
      </w:r>
      <w:r w:rsidR="00A97AAF" w:rsidRPr="00646993">
        <w:rPr>
          <w:rFonts w:ascii="Times New Roman" w:hAnsi="Times New Roman"/>
          <w:sz w:val="24"/>
          <w:szCs w:val="24"/>
        </w:rPr>
        <w:t>6</w:t>
      </w:r>
    </w:p>
    <w:p w:rsidR="00C052C4" w:rsidRPr="00646993" w:rsidRDefault="00C052C4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.)</w:t>
      </w:r>
    </w:p>
    <w:tbl>
      <w:tblPr>
        <w:tblW w:w="9154" w:type="dxa"/>
        <w:tblInd w:w="-34" w:type="dxa"/>
        <w:tblLook w:val="04A0" w:firstRow="1" w:lastRow="0" w:firstColumn="1" w:lastColumn="0" w:noHBand="0" w:noVBand="1"/>
      </w:tblPr>
      <w:tblGrid>
        <w:gridCol w:w="1702"/>
        <w:gridCol w:w="1266"/>
        <w:gridCol w:w="1218"/>
        <w:gridCol w:w="1266"/>
        <w:gridCol w:w="1218"/>
        <w:gridCol w:w="1266"/>
        <w:gridCol w:w="1218"/>
      </w:tblGrid>
      <w:tr w:rsidR="00C052C4" w:rsidRPr="00C052C4" w:rsidTr="00CF54AA">
        <w:trPr>
          <w:trHeight w:val="18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2C4" w:rsidRPr="00C052C4" w:rsidRDefault="00CE24EE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2C4" w:rsidRPr="00C052C4" w:rsidRDefault="00CE24EE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месяцев</w:t>
            </w:r>
          </w:p>
        </w:tc>
      </w:tr>
      <w:tr w:rsidR="00C052C4" w:rsidRPr="00C052C4" w:rsidTr="00CF54AA">
        <w:trPr>
          <w:trHeight w:val="2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</w:t>
            </w:r>
          </w:p>
        </w:tc>
      </w:tr>
      <w:tr w:rsidR="009F1EDB" w:rsidRPr="00C052C4" w:rsidTr="00CF54AA">
        <w:trPr>
          <w:trHeight w:val="7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B" w:rsidRPr="00C052C4" w:rsidRDefault="009F1EDB" w:rsidP="009F1E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9C4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1 118 383,07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9C4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195 622,92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9C4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1 240 445,50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9C4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504 520,16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9C4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1 273 644,06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9C4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747 940,95</w:t>
            </w:r>
          </w:p>
        </w:tc>
      </w:tr>
      <w:tr w:rsidR="009F1EDB" w:rsidRPr="00C052C4" w:rsidTr="00CF54AA">
        <w:trPr>
          <w:trHeight w:val="1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B" w:rsidRPr="00C052C4" w:rsidRDefault="009F1EDB" w:rsidP="009F1E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052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1 358 733,97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210 261,19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EE5C8F" w:rsidP="00C052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1 411 961,36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EE5C8F" w:rsidP="00C052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573 174,45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052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F1EDB" w:rsidRPr="00C052C4" w:rsidTr="00CF54AA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B" w:rsidRPr="00C052C4" w:rsidRDefault="009F1EDB" w:rsidP="00C052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052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240 350,90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EC5B98" w:rsidP="00C052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14 538,27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EE5C8F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171 515,86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EE5C8F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68 654,29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F1EDB" w:rsidRPr="00C052C4" w:rsidTr="00CF54AA">
        <w:trPr>
          <w:trHeight w:val="16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B" w:rsidRPr="00C052C4" w:rsidRDefault="009F1EDB" w:rsidP="00C052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% отклонения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EC5B98" w:rsidP="00C052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EC5B98" w:rsidP="00C052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EE5C8F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EE5C8F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1B5751" w:rsidRDefault="001B5751" w:rsidP="005556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659A" w:rsidRPr="00741322" w:rsidRDefault="00FA659A" w:rsidP="00FA65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630A1">
        <w:rPr>
          <w:rFonts w:ascii="Times New Roman" w:hAnsi="Times New Roman"/>
          <w:sz w:val="24"/>
          <w:szCs w:val="24"/>
        </w:rPr>
        <w:t>Расходы бюджета</w:t>
      </w:r>
      <w:r w:rsidR="00741322" w:rsidRPr="004630A1">
        <w:rPr>
          <w:rFonts w:ascii="Times New Roman" w:hAnsi="Times New Roman"/>
          <w:sz w:val="24"/>
          <w:szCs w:val="24"/>
        </w:rPr>
        <w:t xml:space="preserve"> округа</w:t>
      </w:r>
      <w:r w:rsidRPr="004630A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630A1">
        <w:rPr>
          <w:rFonts w:ascii="Times New Roman" w:hAnsi="Times New Roman"/>
          <w:sz w:val="24"/>
          <w:szCs w:val="24"/>
        </w:rPr>
        <w:t>тыс</w:t>
      </w:r>
      <w:proofErr w:type="gramStart"/>
      <w:r w:rsidRPr="004630A1">
        <w:rPr>
          <w:rFonts w:ascii="Times New Roman" w:hAnsi="Times New Roman"/>
          <w:sz w:val="24"/>
          <w:szCs w:val="24"/>
        </w:rPr>
        <w:t>.р</w:t>
      </w:r>
      <w:proofErr w:type="gramEnd"/>
      <w:r w:rsidRPr="004630A1">
        <w:rPr>
          <w:rFonts w:ascii="Times New Roman" w:hAnsi="Times New Roman"/>
          <w:sz w:val="24"/>
          <w:szCs w:val="24"/>
        </w:rPr>
        <w:t>уб</w:t>
      </w:r>
      <w:proofErr w:type="spellEnd"/>
      <w:r w:rsidRPr="004630A1">
        <w:rPr>
          <w:rFonts w:ascii="Times New Roman" w:hAnsi="Times New Roman"/>
          <w:sz w:val="24"/>
          <w:szCs w:val="24"/>
        </w:rPr>
        <w:t>.)</w:t>
      </w:r>
    </w:p>
    <w:p w:rsidR="00FA659A" w:rsidRDefault="00FA659A" w:rsidP="005556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05500" cy="2735580"/>
            <wp:effectExtent l="0" t="0" r="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0B22" w:rsidRDefault="00ED0B22" w:rsidP="005556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2B00" w:rsidRPr="00646993" w:rsidRDefault="00CE24EE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Бюджетные назначения </w:t>
      </w:r>
      <w:r w:rsidR="00D3490C" w:rsidRPr="00646993">
        <w:rPr>
          <w:rFonts w:ascii="Times New Roman" w:hAnsi="Times New Roman"/>
          <w:sz w:val="24"/>
          <w:szCs w:val="24"/>
        </w:rPr>
        <w:t>расходов бюджета</w:t>
      </w:r>
      <w:r w:rsidR="00741322">
        <w:rPr>
          <w:rFonts w:ascii="Times New Roman" w:hAnsi="Times New Roman"/>
          <w:sz w:val="24"/>
          <w:szCs w:val="24"/>
        </w:rPr>
        <w:t xml:space="preserve"> округа</w:t>
      </w:r>
      <w:r w:rsidR="00D3490C" w:rsidRPr="00646993">
        <w:rPr>
          <w:rFonts w:ascii="Times New Roman" w:hAnsi="Times New Roman"/>
          <w:sz w:val="24"/>
          <w:szCs w:val="24"/>
        </w:rPr>
        <w:t xml:space="preserve"> </w:t>
      </w:r>
      <w:r w:rsidRPr="00646993">
        <w:rPr>
          <w:rFonts w:ascii="Times New Roman" w:hAnsi="Times New Roman"/>
          <w:sz w:val="24"/>
          <w:szCs w:val="24"/>
        </w:rPr>
        <w:t>по сравнению с аналогичным периодом 20</w:t>
      </w:r>
      <w:r w:rsidR="00741322">
        <w:rPr>
          <w:rFonts w:ascii="Times New Roman" w:hAnsi="Times New Roman"/>
          <w:sz w:val="24"/>
          <w:szCs w:val="24"/>
        </w:rPr>
        <w:t>2</w:t>
      </w:r>
      <w:r w:rsidR="00EC5B98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 xml:space="preserve"> года увеличились в сумме </w:t>
      </w:r>
      <w:r w:rsidR="00EE5C8F">
        <w:rPr>
          <w:rFonts w:ascii="Times New Roman" w:hAnsi="Times New Roman"/>
          <w:sz w:val="24"/>
          <w:szCs w:val="24"/>
        </w:rPr>
        <w:t>171 515,86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на </w:t>
      </w:r>
      <w:r w:rsidR="004630A1">
        <w:rPr>
          <w:rFonts w:ascii="Times New Roman" w:hAnsi="Times New Roman"/>
          <w:sz w:val="24"/>
          <w:szCs w:val="24"/>
        </w:rPr>
        <w:t>1</w:t>
      </w:r>
      <w:r w:rsidR="00EE5C8F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>,</w:t>
      </w:r>
      <w:r w:rsidR="00EE5C8F">
        <w:rPr>
          <w:rFonts w:ascii="Times New Roman" w:hAnsi="Times New Roman"/>
          <w:sz w:val="24"/>
          <w:szCs w:val="24"/>
        </w:rPr>
        <w:t>83</w:t>
      </w:r>
      <w:r w:rsidRPr="00646993">
        <w:rPr>
          <w:rFonts w:ascii="Times New Roman" w:hAnsi="Times New Roman"/>
          <w:sz w:val="24"/>
          <w:szCs w:val="24"/>
        </w:rPr>
        <w:t>%.</w:t>
      </w:r>
    </w:p>
    <w:p w:rsidR="00424C90" w:rsidRPr="00646993" w:rsidRDefault="00424C90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24EE" w:rsidRPr="009A720C" w:rsidRDefault="00F5561B" w:rsidP="00CE24E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A720C">
        <w:rPr>
          <w:rFonts w:ascii="Times New Roman" w:hAnsi="Times New Roman"/>
          <w:b/>
          <w:sz w:val="24"/>
          <w:szCs w:val="24"/>
        </w:rPr>
        <w:t>Бюджетные назначения р</w:t>
      </w:r>
      <w:r w:rsidR="00CE24EE" w:rsidRPr="009A720C">
        <w:rPr>
          <w:rFonts w:ascii="Times New Roman" w:hAnsi="Times New Roman"/>
          <w:b/>
          <w:sz w:val="24"/>
          <w:szCs w:val="24"/>
        </w:rPr>
        <w:t>асход</w:t>
      </w:r>
      <w:r w:rsidRPr="009A720C">
        <w:rPr>
          <w:rFonts w:ascii="Times New Roman" w:hAnsi="Times New Roman"/>
          <w:b/>
          <w:sz w:val="24"/>
          <w:szCs w:val="24"/>
        </w:rPr>
        <w:t>ов</w:t>
      </w:r>
      <w:r w:rsidR="00CE24EE" w:rsidRPr="009A720C">
        <w:rPr>
          <w:rFonts w:ascii="Times New Roman" w:hAnsi="Times New Roman"/>
          <w:b/>
          <w:sz w:val="24"/>
          <w:szCs w:val="24"/>
        </w:rPr>
        <w:t xml:space="preserve"> бюджета</w:t>
      </w:r>
      <w:r w:rsidR="00741322" w:rsidRPr="009A720C">
        <w:rPr>
          <w:rFonts w:ascii="Times New Roman" w:hAnsi="Times New Roman"/>
          <w:b/>
          <w:sz w:val="24"/>
          <w:szCs w:val="24"/>
        </w:rPr>
        <w:t xml:space="preserve"> округа</w:t>
      </w:r>
      <w:r w:rsidR="00CE24EE" w:rsidRPr="009A720C">
        <w:rPr>
          <w:rFonts w:ascii="Times New Roman" w:hAnsi="Times New Roman"/>
          <w:b/>
          <w:sz w:val="24"/>
          <w:szCs w:val="24"/>
        </w:rPr>
        <w:t xml:space="preserve"> </w:t>
      </w:r>
      <w:r w:rsidR="00E07AB2" w:rsidRPr="009A720C">
        <w:rPr>
          <w:rFonts w:ascii="Times New Roman" w:hAnsi="Times New Roman"/>
          <w:b/>
          <w:sz w:val="24"/>
          <w:szCs w:val="24"/>
        </w:rPr>
        <w:t>н</w:t>
      </w:r>
      <w:r w:rsidR="00CE24EE" w:rsidRPr="009A720C">
        <w:rPr>
          <w:rFonts w:ascii="Times New Roman" w:hAnsi="Times New Roman"/>
          <w:b/>
          <w:sz w:val="24"/>
          <w:szCs w:val="24"/>
        </w:rPr>
        <w:t xml:space="preserve">а </w:t>
      </w:r>
      <w:r w:rsidR="004630A1" w:rsidRPr="009A720C">
        <w:rPr>
          <w:rFonts w:ascii="Times New Roman" w:hAnsi="Times New Roman"/>
          <w:b/>
          <w:sz w:val="24"/>
          <w:szCs w:val="24"/>
        </w:rPr>
        <w:t xml:space="preserve">1 </w:t>
      </w:r>
      <w:r w:rsidR="00EE5C8F" w:rsidRPr="009A720C">
        <w:rPr>
          <w:rFonts w:ascii="Times New Roman" w:hAnsi="Times New Roman"/>
          <w:b/>
          <w:sz w:val="24"/>
          <w:szCs w:val="24"/>
        </w:rPr>
        <w:t>полугодие</w:t>
      </w:r>
      <w:r w:rsidR="004630A1" w:rsidRPr="009A720C">
        <w:rPr>
          <w:rFonts w:ascii="Times New Roman" w:hAnsi="Times New Roman"/>
          <w:b/>
          <w:sz w:val="24"/>
          <w:szCs w:val="24"/>
        </w:rPr>
        <w:t xml:space="preserve"> </w:t>
      </w:r>
      <w:r w:rsidR="00CE24EE" w:rsidRPr="009A720C">
        <w:rPr>
          <w:rFonts w:ascii="Times New Roman" w:hAnsi="Times New Roman"/>
          <w:b/>
          <w:sz w:val="24"/>
          <w:szCs w:val="24"/>
        </w:rPr>
        <w:t>20</w:t>
      </w:r>
      <w:r w:rsidR="00741322" w:rsidRPr="009A720C">
        <w:rPr>
          <w:rFonts w:ascii="Times New Roman" w:hAnsi="Times New Roman"/>
          <w:b/>
          <w:sz w:val="24"/>
          <w:szCs w:val="24"/>
        </w:rPr>
        <w:t>2</w:t>
      </w:r>
      <w:r w:rsidR="00EC5B98" w:rsidRPr="009A720C">
        <w:rPr>
          <w:rFonts w:ascii="Times New Roman" w:hAnsi="Times New Roman"/>
          <w:b/>
          <w:sz w:val="24"/>
          <w:szCs w:val="24"/>
        </w:rPr>
        <w:t>4</w:t>
      </w:r>
      <w:r w:rsidR="00741322" w:rsidRPr="009A720C">
        <w:rPr>
          <w:rFonts w:ascii="Times New Roman" w:hAnsi="Times New Roman"/>
          <w:b/>
          <w:sz w:val="24"/>
          <w:szCs w:val="24"/>
        </w:rPr>
        <w:t xml:space="preserve"> </w:t>
      </w:r>
      <w:r w:rsidR="00CE24EE" w:rsidRPr="009A720C">
        <w:rPr>
          <w:rFonts w:ascii="Times New Roman" w:hAnsi="Times New Roman"/>
          <w:b/>
          <w:sz w:val="24"/>
          <w:szCs w:val="24"/>
        </w:rPr>
        <w:t>года</w:t>
      </w:r>
    </w:p>
    <w:p w:rsidR="00CE24EE" w:rsidRPr="00955DB8" w:rsidRDefault="00CE24EE" w:rsidP="00CE24E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A720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9A720C">
        <w:rPr>
          <w:rFonts w:ascii="Times New Roman" w:hAnsi="Times New Roman"/>
          <w:b/>
          <w:sz w:val="24"/>
          <w:szCs w:val="24"/>
        </w:rPr>
        <w:t>тыс</w:t>
      </w:r>
      <w:proofErr w:type="gramStart"/>
      <w:r w:rsidRPr="009A720C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9A720C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9A720C">
        <w:rPr>
          <w:rFonts w:ascii="Times New Roman" w:hAnsi="Times New Roman"/>
          <w:b/>
          <w:sz w:val="24"/>
          <w:szCs w:val="24"/>
        </w:rPr>
        <w:t>.)</w:t>
      </w:r>
    </w:p>
    <w:p w:rsidR="00CE24EE" w:rsidRDefault="00CE24EE" w:rsidP="00CE24EE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E24EE" w:rsidRPr="00CE24EE" w:rsidRDefault="00BE2B26" w:rsidP="00BE2B26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836920" cy="368046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71FA" w:rsidRPr="00646993" w:rsidRDefault="0059743D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lastRenderedPageBreak/>
        <w:t>Анализ исполнения расходов бюджета</w:t>
      </w:r>
      <w:r w:rsidR="00741322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r w:rsidR="00CE24EE" w:rsidRPr="00646993">
        <w:rPr>
          <w:rFonts w:ascii="Times New Roman" w:hAnsi="Times New Roman"/>
          <w:sz w:val="24"/>
          <w:szCs w:val="24"/>
        </w:rPr>
        <w:t xml:space="preserve">за </w:t>
      </w:r>
      <w:r w:rsidR="00106F93">
        <w:rPr>
          <w:rFonts w:ascii="Times New Roman" w:hAnsi="Times New Roman"/>
          <w:sz w:val="24"/>
          <w:szCs w:val="24"/>
        </w:rPr>
        <w:t xml:space="preserve">1 </w:t>
      </w:r>
      <w:r w:rsidR="00EE5C8F">
        <w:rPr>
          <w:rFonts w:ascii="Times New Roman" w:hAnsi="Times New Roman"/>
          <w:sz w:val="24"/>
          <w:szCs w:val="24"/>
        </w:rPr>
        <w:t>полугодие</w:t>
      </w:r>
      <w:r w:rsidR="00106F93">
        <w:rPr>
          <w:rFonts w:ascii="Times New Roman" w:hAnsi="Times New Roman"/>
          <w:sz w:val="24"/>
          <w:szCs w:val="24"/>
        </w:rPr>
        <w:t xml:space="preserve"> </w:t>
      </w:r>
      <w:r w:rsidR="00CE24EE" w:rsidRPr="00646993">
        <w:rPr>
          <w:rFonts w:ascii="Times New Roman" w:hAnsi="Times New Roman"/>
          <w:sz w:val="24"/>
          <w:szCs w:val="24"/>
        </w:rPr>
        <w:t>20</w:t>
      </w:r>
      <w:r w:rsidR="00741322">
        <w:rPr>
          <w:rFonts w:ascii="Times New Roman" w:hAnsi="Times New Roman"/>
          <w:sz w:val="24"/>
          <w:szCs w:val="24"/>
        </w:rPr>
        <w:t>2</w:t>
      </w:r>
      <w:r w:rsidR="008F23CE">
        <w:rPr>
          <w:rFonts w:ascii="Times New Roman" w:hAnsi="Times New Roman"/>
          <w:sz w:val="24"/>
          <w:szCs w:val="24"/>
        </w:rPr>
        <w:t>4</w:t>
      </w:r>
      <w:r w:rsidR="00CE24EE" w:rsidRPr="00646993">
        <w:rPr>
          <w:rFonts w:ascii="Times New Roman" w:hAnsi="Times New Roman"/>
          <w:sz w:val="24"/>
          <w:szCs w:val="24"/>
        </w:rPr>
        <w:t xml:space="preserve"> года </w:t>
      </w:r>
      <w:r w:rsidRPr="00646993">
        <w:rPr>
          <w:rFonts w:ascii="Times New Roman" w:hAnsi="Times New Roman"/>
          <w:sz w:val="24"/>
          <w:szCs w:val="24"/>
        </w:rPr>
        <w:t xml:space="preserve">по разделам и подразделам представлен в таблице </w:t>
      </w:r>
      <w:r w:rsidR="00CE24EE" w:rsidRPr="00646993">
        <w:rPr>
          <w:rFonts w:ascii="Times New Roman" w:hAnsi="Times New Roman"/>
          <w:sz w:val="24"/>
          <w:szCs w:val="24"/>
        </w:rPr>
        <w:t>7</w:t>
      </w:r>
      <w:r w:rsidR="00B00EA3" w:rsidRPr="00646993">
        <w:rPr>
          <w:rFonts w:ascii="Times New Roman" w:hAnsi="Times New Roman"/>
          <w:sz w:val="24"/>
          <w:szCs w:val="24"/>
        </w:rPr>
        <w:t>.</w:t>
      </w:r>
    </w:p>
    <w:p w:rsidR="00BA71FA" w:rsidRPr="00646993" w:rsidRDefault="0059743D" w:rsidP="0059743D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Таблица</w:t>
      </w:r>
      <w:r w:rsidR="00A97AAF" w:rsidRPr="00646993">
        <w:rPr>
          <w:rFonts w:ascii="Times New Roman" w:hAnsi="Times New Roman"/>
          <w:sz w:val="24"/>
          <w:szCs w:val="24"/>
        </w:rPr>
        <w:t xml:space="preserve"> 7</w:t>
      </w:r>
    </w:p>
    <w:p w:rsidR="00366CAD" w:rsidRDefault="00366CAD" w:rsidP="0059743D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(</w:t>
      </w:r>
      <w:proofErr w:type="spellStart"/>
      <w:r w:rsidR="00A97AAF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A97AAF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.)</w:t>
      </w:r>
    </w:p>
    <w:p w:rsidR="00DB390C" w:rsidRPr="006B4E83" w:rsidRDefault="00DB390C" w:rsidP="00DB390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4060"/>
        <w:gridCol w:w="680"/>
        <w:gridCol w:w="1613"/>
        <w:gridCol w:w="1613"/>
        <w:gridCol w:w="1466"/>
        <w:gridCol w:w="916"/>
      </w:tblGrid>
      <w:tr w:rsidR="00DB390C" w:rsidRPr="00DE420C" w:rsidTr="00DB390C">
        <w:trPr>
          <w:trHeight w:val="136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DB39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390C" w:rsidRPr="00DB39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>Раздел-подраздел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DB39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>Первоначально утвержденные бюджетные назначения на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DB39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Утвержденные бюджетные назначения на год по отчету об исполнении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89" w:rsidRDefault="00DB390C" w:rsidP="00D03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Исполнение за </w:t>
            </w:r>
            <w:r w:rsidR="00D033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  <w:r w:rsidR="00F57111">
              <w:rPr>
                <w:rFonts w:ascii="Times New Roman" w:hAnsi="Times New Roman"/>
                <w:color w:val="000000"/>
                <w:sz w:val="18"/>
                <w:szCs w:val="18"/>
              </w:rPr>
              <w:t>полугодие</w:t>
            </w: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B390C" w:rsidRPr="00DB390C" w:rsidRDefault="00DB390C" w:rsidP="008F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8F23C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DB390C" w:rsidRDefault="00DB390C" w:rsidP="00DB3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испол</w:t>
            </w:r>
            <w:proofErr w:type="spellEnd"/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B390C" w:rsidRPr="00DE42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DE42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20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DE42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20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DE42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20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DE42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20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DE42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20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0C" w:rsidRPr="00DE42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20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DB390C" w:rsidRPr="00DB390C" w:rsidTr="00DB390C">
        <w:trPr>
          <w:trHeight w:val="1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C36A95" w:rsidRDefault="008F23CE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134 989,45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C36A95" w:rsidRDefault="00E904D1" w:rsidP="00F571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  <w:r w:rsidR="00F571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3 941,42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58" w:rsidRPr="00C36A95" w:rsidRDefault="00F57111" w:rsidP="00FA03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54 681,07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0C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37,99</w:t>
            </w:r>
          </w:p>
        </w:tc>
      </w:tr>
      <w:tr w:rsidR="00DB390C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8F23CE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2 546,80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2 603,05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1 070,68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0C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41,13</w:t>
            </w:r>
          </w:p>
        </w:tc>
      </w:tr>
      <w:tr w:rsidR="00DB390C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8F23CE" w:rsidP="0046147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1 353,10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1 409,30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F57111" w:rsidP="00FA03A3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414,90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0C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29,44</w:t>
            </w:r>
          </w:p>
        </w:tc>
      </w:tr>
      <w:tr w:rsidR="00DB390C" w:rsidRPr="00DB390C" w:rsidTr="00DB390C">
        <w:trPr>
          <w:trHeight w:val="45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8F23CE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81 345,16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F5711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85 4</w:t>
            </w:r>
            <w:r w:rsidR="00F5711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55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,</w:t>
            </w:r>
            <w:r w:rsidR="00F5711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32 821,30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0C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38,41</w:t>
            </w:r>
          </w:p>
        </w:tc>
      </w:tr>
      <w:tr w:rsidR="00DB390C" w:rsidRPr="00DB390C" w:rsidTr="00DB390C">
        <w:trPr>
          <w:trHeight w:val="2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8F23CE" w:rsidP="0046147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0C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B390C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8F23CE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20 229,40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3A2AA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21 354,34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F57111" w:rsidP="003A2AA1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8 497,23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0C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39,79</w:t>
            </w:r>
          </w:p>
        </w:tc>
      </w:tr>
      <w:tr w:rsidR="00DB390C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8F23CE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F57111" w:rsidP="00FB78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0C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B390C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C36A95" w:rsidRDefault="008F23CE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28 513,89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C36A95" w:rsidRDefault="00191BFD" w:rsidP="00F5711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</w:t>
            </w:r>
            <w:r w:rsidR="00F5711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2 108,42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11 876,96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0C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36,99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9C4E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1 950,30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724235" w:rsidRDefault="00191BFD" w:rsidP="0013638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2 205,90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724235" w:rsidRDefault="00F57111" w:rsidP="0013638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782,78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35,49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1 950,30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2 205,90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782,78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35,49</w:t>
            </w:r>
          </w:p>
        </w:tc>
      </w:tr>
      <w:tr w:rsidR="00724235" w:rsidRPr="00DB390C" w:rsidTr="00DB390C">
        <w:trPr>
          <w:trHeight w:val="17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8 457,65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E904D1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11 887,67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5 403,90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43,20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8 399,65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11 829,67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5 403,90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43,40</w:t>
            </w:r>
          </w:p>
        </w:tc>
      </w:tr>
      <w:tr w:rsidR="00724235" w:rsidRPr="00DB390C" w:rsidTr="00DB390C">
        <w:trPr>
          <w:trHeight w:val="23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59 568,15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100 465,15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17 258,62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17,18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5 610,10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6 060,10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2 301,30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37,97</w:t>
            </w:r>
          </w:p>
        </w:tc>
      </w:tr>
      <w:tr w:rsidR="00724235" w:rsidRPr="00DB390C" w:rsidTr="00DB390C">
        <w:trPr>
          <w:trHeight w:val="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948,85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948,85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11,00</w:t>
            </w:r>
          </w:p>
        </w:tc>
      </w:tr>
      <w:tr w:rsidR="00724235" w:rsidRPr="00DB390C" w:rsidTr="00DB390C">
        <w:trPr>
          <w:trHeight w:val="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32 812,80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F5711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33</w:t>
            </w:r>
            <w:r w:rsidR="00F5711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898,90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12 928,97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38,14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18 039,20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52 802,30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1 287,95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2,44</w:t>
            </w:r>
          </w:p>
        </w:tc>
      </w:tr>
      <w:tr w:rsidR="009C4E24" w:rsidRPr="00DB390C" w:rsidTr="00DB390C">
        <w:trPr>
          <w:trHeight w:val="1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C36A95" w:rsidRDefault="009C4E24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C36A95" w:rsidRDefault="009C4E24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C36A95" w:rsidRDefault="009C4E24" w:rsidP="009D34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4,</w:t>
            </w:r>
            <w:r w:rsidR="009D34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B17E31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24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724235" w:rsidRPr="00DB390C" w:rsidTr="00DB390C">
        <w:trPr>
          <w:trHeight w:val="1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2 153,00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F5711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 w:rsidR="00F5711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</w:t>
            </w:r>
            <w:r w:rsidR="00F5711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55,0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636,00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24,89</w:t>
            </w:r>
          </w:p>
        </w:tc>
      </w:tr>
      <w:tr w:rsidR="00724235" w:rsidRPr="00DB390C" w:rsidTr="00DB390C">
        <w:trPr>
          <w:trHeight w:val="13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166 109,53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E904D1" w:rsidP="00F571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F571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53 529,23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49 227,24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19,42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17 845,00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F57111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57 487,29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6 044,64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10,51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72 197,53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F5711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</w:t>
            </w:r>
            <w:r w:rsidR="00F5711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</w:t>
            </w:r>
            <w:r w:rsidR="00462C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 w:rsidR="00462C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59,51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6 742,07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5,70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76 067,00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77 782,43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36 440,53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46,85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928,50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3 186,00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40,50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1,27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Охрана  объектов растительного и животного мира и среды их обитания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782,00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789,50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40,50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5,13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146,50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146,50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9D34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594 237,9</w:t>
            </w:r>
            <w:r w:rsidR="009D34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E904D1" w:rsidP="00462C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462C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61 749,92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462C9A" w:rsidP="00FA03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337 482,66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62C9A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51,00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98 998,40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462C9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</w:t>
            </w:r>
            <w:r w:rsidR="00462C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0 </w:t>
            </w:r>
            <w:r w:rsidR="00462C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</w:t>
            </w:r>
            <w:r w:rsidR="00462C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,</w:t>
            </w:r>
            <w:r w:rsidR="00462C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53 034,12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48,13</w:t>
            </w:r>
          </w:p>
        </w:tc>
      </w:tr>
      <w:tr w:rsidR="00724235" w:rsidRPr="00DB390C" w:rsidTr="00DB390C">
        <w:trPr>
          <w:trHeight w:val="11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404 474,20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462C9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46</w:t>
            </w:r>
            <w:r w:rsidR="00462C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  <w:r w:rsidR="00462C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  <w:r w:rsidR="00462C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,</w:t>
            </w:r>
            <w:r w:rsidR="00462C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248 804,15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53,44</w:t>
            </w:r>
          </w:p>
        </w:tc>
      </w:tr>
      <w:tr w:rsidR="00724235" w:rsidRPr="00DB390C" w:rsidTr="00DB390C">
        <w:trPr>
          <w:trHeight w:val="23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32 617,69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462C9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</w:t>
            </w:r>
            <w:r w:rsidR="00462C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7 545,45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17 184,29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45,77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9D34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3 754,1</w:t>
            </w:r>
            <w:r w:rsidR="009D34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462C9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4 </w:t>
            </w:r>
            <w:r w:rsidR="00462C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66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2,</w:t>
            </w:r>
            <w:r w:rsidR="00462C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D73F14" w:rsidP="00FA03A3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1 986,13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42,59</w:t>
            </w:r>
          </w:p>
        </w:tc>
      </w:tr>
      <w:tr w:rsidR="00724235" w:rsidRPr="00DB390C" w:rsidTr="00DB390C">
        <w:trPr>
          <w:trHeight w:val="10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54 393,50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462C9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</w:t>
            </w:r>
            <w:r w:rsidR="00462C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3 743,91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D73F14" w:rsidP="00FE76B7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16 473,97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37,66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111 075,08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E904D1" w:rsidP="00D73F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D73F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55 673,40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D73F14" w:rsidP="00FA03A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78 536,33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50,45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A10D0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101 353,57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D73F1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</w:t>
            </w:r>
            <w:r w:rsidR="00D73F1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45 023,20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D73F14" w:rsidP="00FA03A3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73 952,89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50,99</w:t>
            </w:r>
          </w:p>
        </w:tc>
      </w:tr>
      <w:tr w:rsidR="00724235" w:rsidRPr="00DB390C" w:rsidTr="00DB390C">
        <w:trPr>
          <w:trHeight w:val="49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9 721,51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D73F1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10 65</w:t>
            </w:r>
            <w:r w:rsidR="00D73F1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,</w:t>
            </w:r>
            <w:r w:rsidR="00D73F1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D73F14" w:rsidP="00576ED4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4 583,44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43,04</w:t>
            </w:r>
          </w:p>
        </w:tc>
      </w:tr>
      <w:tr w:rsidR="00724235" w:rsidRPr="00DB390C" w:rsidTr="00DB390C">
        <w:trPr>
          <w:trHeight w:val="336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753D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131,1</w:t>
            </w:r>
            <w:r w:rsidR="00753D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24235" w:rsidRPr="00DB390C" w:rsidTr="00DB390C">
        <w:trPr>
          <w:trHeight w:val="17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Другие вопросы в области здравоохранения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753D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131,1</w:t>
            </w:r>
            <w:r w:rsidR="00753DF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33 777,60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E904D1" w:rsidP="00D73F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35 5</w:t>
            </w:r>
            <w:r w:rsidR="00D73F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D73F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13 820,03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38,86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3 618,70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3 618,70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1 663,78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45,98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22 251,60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D73F1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23</w:t>
            </w:r>
            <w:r w:rsidR="00D73F1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768,70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10 477,97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44,08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4 184,60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4 184,59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171,33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4,09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3 722,70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3 995,11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1 506,95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D73F14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37,72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28 060,60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560265" w:rsidRDefault="00D73F14" w:rsidP="00D73F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E904D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002,45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560265" w:rsidRDefault="00F94C7B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15 941,32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F94C7B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37,07</w:t>
            </w:r>
          </w:p>
        </w:tc>
      </w:tr>
      <w:tr w:rsidR="00724235" w:rsidRPr="00DB390C" w:rsidTr="00DB390C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1 497,86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560265" w:rsidRDefault="00157008" w:rsidP="00D73F1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1 5</w:t>
            </w:r>
            <w:r w:rsidR="00D73F1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2,</w:t>
            </w:r>
            <w:r w:rsidR="00D73F1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560265" w:rsidRDefault="00F94C7B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783,80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F94C7B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50,18</w:t>
            </w:r>
          </w:p>
        </w:tc>
      </w:tr>
      <w:tr w:rsidR="00724235" w:rsidRPr="00DB390C" w:rsidTr="00DB390C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1 125,20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560265" w:rsidRDefault="00F94C7B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11 037,94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560265" w:rsidRDefault="00F94C7B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650,20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F94C7B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5,89</w:t>
            </w:r>
          </w:p>
        </w:tc>
      </w:tr>
      <w:tr w:rsidR="009C4E24" w:rsidRPr="00DB390C" w:rsidTr="00DB390C">
        <w:trPr>
          <w:trHeight w:val="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C36A95" w:rsidRDefault="009C4E24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C36A95" w:rsidRDefault="009C4E24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20 221,95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560265" w:rsidRDefault="00157008" w:rsidP="00F94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 w:rsidR="00F94C7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4 661,91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560265" w:rsidRDefault="00F94C7B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11 999,58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24" w:rsidRPr="00C36A95" w:rsidRDefault="00F94C7B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48,66</w:t>
            </w:r>
          </w:p>
        </w:tc>
      </w:tr>
      <w:tr w:rsidR="00724235" w:rsidRPr="00DB390C" w:rsidTr="00DB390C">
        <w:trPr>
          <w:trHeight w:val="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5 215,59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560265" w:rsidRDefault="00157008" w:rsidP="00F94C7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</w:t>
            </w:r>
            <w:r w:rsidR="00F94C7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</w:t>
            </w:r>
            <w:r w:rsidR="00F94C7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  <w:r w:rsidR="00F94C7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560265" w:rsidRDefault="00F94C7B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2 507,74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F94C7B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43,69</w:t>
            </w:r>
          </w:p>
        </w:tc>
      </w:tr>
      <w:tr w:rsidR="008F23CE" w:rsidRPr="00DB390C" w:rsidTr="009C4E24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CE" w:rsidRPr="00C36A95" w:rsidRDefault="008F23CE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CE" w:rsidRPr="00C36A95" w:rsidRDefault="008F23CE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CE" w:rsidRPr="008F23CE" w:rsidRDefault="008F23CE" w:rsidP="0046147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3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1 139 154,80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CE" w:rsidRPr="008F23CE" w:rsidRDefault="008F23CE" w:rsidP="00F94C7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3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F94C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411 961,36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CE" w:rsidRPr="008F23CE" w:rsidRDefault="00F94C7B" w:rsidP="009C4E2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573 174,45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E" w:rsidRPr="00C36A95" w:rsidRDefault="00F94C7B" w:rsidP="004E6B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40,59</w:t>
            </w:r>
          </w:p>
        </w:tc>
      </w:tr>
    </w:tbl>
    <w:p w:rsidR="00EC1F9E" w:rsidRPr="001D770B" w:rsidRDefault="00EC1F9E" w:rsidP="0059743D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ED27FB" w:rsidRPr="00C04B09" w:rsidRDefault="00DF38D6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04B09">
        <w:rPr>
          <w:rFonts w:ascii="Times New Roman" w:hAnsi="Times New Roman"/>
          <w:sz w:val="24"/>
          <w:szCs w:val="24"/>
        </w:rPr>
        <w:t>Расходы бюджета</w:t>
      </w:r>
      <w:r w:rsidR="00745AED" w:rsidRPr="00C04B09">
        <w:rPr>
          <w:rFonts w:ascii="Times New Roman" w:hAnsi="Times New Roman"/>
          <w:sz w:val="24"/>
          <w:szCs w:val="24"/>
        </w:rPr>
        <w:t xml:space="preserve"> округа</w:t>
      </w:r>
      <w:r w:rsidRPr="00C04B09">
        <w:rPr>
          <w:rFonts w:ascii="Times New Roman" w:hAnsi="Times New Roman"/>
          <w:sz w:val="24"/>
          <w:szCs w:val="24"/>
        </w:rPr>
        <w:t xml:space="preserve"> за </w:t>
      </w:r>
      <w:r w:rsidR="00E07AB2" w:rsidRPr="00C04B09">
        <w:rPr>
          <w:rFonts w:ascii="Times New Roman" w:hAnsi="Times New Roman"/>
          <w:sz w:val="24"/>
          <w:szCs w:val="24"/>
        </w:rPr>
        <w:t xml:space="preserve">1 </w:t>
      </w:r>
      <w:r w:rsidR="00F94C7B">
        <w:rPr>
          <w:rFonts w:ascii="Times New Roman" w:hAnsi="Times New Roman"/>
          <w:sz w:val="24"/>
          <w:szCs w:val="24"/>
        </w:rPr>
        <w:t>полугодие</w:t>
      </w:r>
      <w:r w:rsidRPr="00C04B09">
        <w:rPr>
          <w:rFonts w:ascii="Times New Roman" w:hAnsi="Times New Roman"/>
          <w:sz w:val="24"/>
          <w:szCs w:val="24"/>
        </w:rPr>
        <w:t xml:space="preserve"> 20</w:t>
      </w:r>
      <w:r w:rsidR="00745AED" w:rsidRPr="00C04B09">
        <w:rPr>
          <w:rFonts w:ascii="Times New Roman" w:hAnsi="Times New Roman"/>
          <w:sz w:val="24"/>
          <w:szCs w:val="24"/>
        </w:rPr>
        <w:t>2</w:t>
      </w:r>
      <w:r w:rsidR="00C04B09" w:rsidRPr="00C04B09">
        <w:rPr>
          <w:rFonts w:ascii="Times New Roman" w:hAnsi="Times New Roman"/>
          <w:sz w:val="24"/>
          <w:szCs w:val="24"/>
        </w:rPr>
        <w:t>4</w:t>
      </w:r>
      <w:r w:rsidRPr="00C04B09">
        <w:rPr>
          <w:rFonts w:ascii="Times New Roman" w:hAnsi="Times New Roman"/>
          <w:sz w:val="24"/>
          <w:szCs w:val="24"/>
        </w:rPr>
        <w:t xml:space="preserve"> года увеличились на </w:t>
      </w:r>
      <w:r w:rsidR="00C04B09" w:rsidRPr="00C04B09">
        <w:rPr>
          <w:rFonts w:ascii="Times New Roman" w:hAnsi="Times New Roman"/>
          <w:sz w:val="24"/>
          <w:szCs w:val="24"/>
        </w:rPr>
        <w:t>27</w:t>
      </w:r>
      <w:r w:rsidR="00F94C7B">
        <w:rPr>
          <w:rFonts w:ascii="Times New Roman" w:hAnsi="Times New Roman"/>
          <w:sz w:val="24"/>
          <w:szCs w:val="24"/>
        </w:rPr>
        <w:t>2 806,56</w:t>
      </w:r>
      <w:r w:rsidRPr="00C04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B24" w:rsidRPr="00C04B09">
        <w:rPr>
          <w:rFonts w:ascii="Times New Roman" w:hAnsi="Times New Roman"/>
          <w:sz w:val="24"/>
          <w:szCs w:val="24"/>
        </w:rPr>
        <w:t>тыс</w:t>
      </w:r>
      <w:proofErr w:type="gramStart"/>
      <w:r w:rsidR="00583B24" w:rsidRPr="00C04B09">
        <w:rPr>
          <w:rFonts w:ascii="Times New Roman" w:hAnsi="Times New Roman"/>
          <w:sz w:val="24"/>
          <w:szCs w:val="24"/>
        </w:rPr>
        <w:t>.</w:t>
      </w:r>
      <w:r w:rsidRPr="00C04B09">
        <w:rPr>
          <w:rFonts w:ascii="Times New Roman" w:hAnsi="Times New Roman"/>
          <w:sz w:val="24"/>
          <w:szCs w:val="24"/>
        </w:rPr>
        <w:t>р</w:t>
      </w:r>
      <w:proofErr w:type="gramEnd"/>
      <w:r w:rsidRPr="00C04B09">
        <w:rPr>
          <w:rFonts w:ascii="Times New Roman" w:hAnsi="Times New Roman"/>
          <w:sz w:val="24"/>
          <w:szCs w:val="24"/>
        </w:rPr>
        <w:t>уб</w:t>
      </w:r>
      <w:proofErr w:type="spellEnd"/>
      <w:r w:rsidRPr="00C04B09">
        <w:rPr>
          <w:rFonts w:ascii="Times New Roman" w:hAnsi="Times New Roman"/>
          <w:sz w:val="24"/>
          <w:szCs w:val="24"/>
        </w:rPr>
        <w:t xml:space="preserve">. или на </w:t>
      </w:r>
      <w:r w:rsidR="00F94C7B">
        <w:rPr>
          <w:rFonts w:ascii="Times New Roman" w:hAnsi="Times New Roman"/>
          <w:sz w:val="24"/>
          <w:szCs w:val="24"/>
        </w:rPr>
        <w:t>23,95</w:t>
      </w:r>
      <w:r w:rsidRPr="00C04B09">
        <w:rPr>
          <w:rFonts w:ascii="Times New Roman" w:hAnsi="Times New Roman"/>
          <w:sz w:val="24"/>
          <w:szCs w:val="24"/>
        </w:rPr>
        <w:t>%</w:t>
      </w:r>
      <w:r w:rsidR="00E07AB2" w:rsidRPr="00C04B09">
        <w:rPr>
          <w:rFonts w:ascii="Times New Roman" w:hAnsi="Times New Roman"/>
          <w:sz w:val="24"/>
          <w:szCs w:val="24"/>
        </w:rPr>
        <w:t xml:space="preserve"> по сравнению с первоначально утвержденными бюджетными расходами на 202</w:t>
      </w:r>
      <w:r w:rsidR="00C04B09" w:rsidRPr="00C04B09">
        <w:rPr>
          <w:rFonts w:ascii="Times New Roman" w:hAnsi="Times New Roman"/>
          <w:sz w:val="24"/>
          <w:szCs w:val="24"/>
        </w:rPr>
        <w:t>4</w:t>
      </w:r>
      <w:r w:rsidR="00E07AB2" w:rsidRPr="00C04B09">
        <w:rPr>
          <w:rFonts w:ascii="Times New Roman" w:hAnsi="Times New Roman"/>
          <w:sz w:val="24"/>
          <w:szCs w:val="24"/>
        </w:rPr>
        <w:t xml:space="preserve"> год</w:t>
      </w:r>
      <w:r w:rsidRPr="00C04B09">
        <w:rPr>
          <w:rFonts w:ascii="Times New Roman" w:hAnsi="Times New Roman"/>
          <w:sz w:val="24"/>
          <w:szCs w:val="24"/>
        </w:rPr>
        <w:t>. Исполнены расходы бюджета</w:t>
      </w:r>
      <w:r w:rsidR="009F0BEE" w:rsidRPr="00C04B09">
        <w:rPr>
          <w:rFonts w:ascii="Times New Roman" w:hAnsi="Times New Roman"/>
          <w:sz w:val="24"/>
          <w:szCs w:val="24"/>
        </w:rPr>
        <w:t xml:space="preserve"> округа</w:t>
      </w:r>
      <w:r w:rsidRPr="00C04B09">
        <w:rPr>
          <w:rFonts w:ascii="Times New Roman" w:hAnsi="Times New Roman"/>
          <w:sz w:val="24"/>
          <w:szCs w:val="24"/>
        </w:rPr>
        <w:t xml:space="preserve"> за </w:t>
      </w:r>
      <w:r w:rsidR="00E07AB2" w:rsidRPr="00C04B09">
        <w:rPr>
          <w:rFonts w:ascii="Times New Roman" w:hAnsi="Times New Roman"/>
          <w:sz w:val="24"/>
          <w:szCs w:val="24"/>
        </w:rPr>
        <w:t xml:space="preserve">1 </w:t>
      </w:r>
      <w:r w:rsidR="00F94C7B">
        <w:rPr>
          <w:rFonts w:ascii="Times New Roman" w:hAnsi="Times New Roman"/>
          <w:sz w:val="24"/>
          <w:szCs w:val="24"/>
        </w:rPr>
        <w:t>полугодие</w:t>
      </w:r>
      <w:r w:rsidR="00F94C7B" w:rsidRPr="00C04B09">
        <w:rPr>
          <w:rFonts w:ascii="Times New Roman" w:hAnsi="Times New Roman"/>
          <w:sz w:val="24"/>
          <w:szCs w:val="24"/>
        </w:rPr>
        <w:t xml:space="preserve"> </w:t>
      </w:r>
      <w:r w:rsidR="00E07AB2" w:rsidRPr="00C04B09">
        <w:rPr>
          <w:rFonts w:ascii="Times New Roman" w:hAnsi="Times New Roman"/>
          <w:sz w:val="24"/>
          <w:szCs w:val="24"/>
        </w:rPr>
        <w:t>202</w:t>
      </w:r>
      <w:r w:rsidR="00C04B09" w:rsidRPr="00C04B09">
        <w:rPr>
          <w:rFonts w:ascii="Times New Roman" w:hAnsi="Times New Roman"/>
          <w:sz w:val="24"/>
          <w:szCs w:val="24"/>
        </w:rPr>
        <w:t>4</w:t>
      </w:r>
      <w:r w:rsidR="00E07AB2" w:rsidRPr="00C04B09">
        <w:rPr>
          <w:rFonts w:ascii="Times New Roman" w:hAnsi="Times New Roman"/>
          <w:sz w:val="24"/>
          <w:szCs w:val="24"/>
        </w:rPr>
        <w:t xml:space="preserve"> года </w:t>
      </w:r>
      <w:r w:rsidRPr="00C04B09">
        <w:rPr>
          <w:rFonts w:ascii="Times New Roman" w:hAnsi="Times New Roman"/>
          <w:sz w:val="24"/>
          <w:szCs w:val="24"/>
        </w:rPr>
        <w:t xml:space="preserve">на </w:t>
      </w:r>
      <w:r w:rsidR="00E07AB2" w:rsidRPr="00C04B09">
        <w:rPr>
          <w:rFonts w:ascii="Times New Roman" w:hAnsi="Times New Roman"/>
          <w:sz w:val="24"/>
          <w:szCs w:val="24"/>
        </w:rPr>
        <w:t>4</w:t>
      </w:r>
      <w:r w:rsidR="00F94C7B">
        <w:rPr>
          <w:rFonts w:ascii="Times New Roman" w:hAnsi="Times New Roman"/>
          <w:sz w:val="24"/>
          <w:szCs w:val="24"/>
        </w:rPr>
        <w:t>0,59</w:t>
      </w:r>
      <w:r w:rsidRPr="00C04B09">
        <w:rPr>
          <w:rFonts w:ascii="Times New Roman" w:hAnsi="Times New Roman"/>
          <w:sz w:val="24"/>
          <w:szCs w:val="24"/>
        </w:rPr>
        <w:t xml:space="preserve">% или </w:t>
      </w:r>
      <w:r w:rsidR="00F94C7B">
        <w:rPr>
          <w:rFonts w:ascii="Times New Roman" w:hAnsi="Times New Roman"/>
          <w:sz w:val="24"/>
          <w:szCs w:val="24"/>
        </w:rPr>
        <w:t>573 174,45</w:t>
      </w:r>
      <w:r w:rsidRPr="00C04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B24" w:rsidRPr="00C04B09">
        <w:rPr>
          <w:rFonts w:ascii="Times New Roman" w:hAnsi="Times New Roman"/>
          <w:sz w:val="24"/>
          <w:szCs w:val="24"/>
        </w:rPr>
        <w:t>тыс</w:t>
      </w:r>
      <w:proofErr w:type="gramStart"/>
      <w:r w:rsidR="00583B24" w:rsidRPr="00C04B09">
        <w:rPr>
          <w:rFonts w:ascii="Times New Roman" w:hAnsi="Times New Roman"/>
          <w:sz w:val="24"/>
          <w:szCs w:val="24"/>
        </w:rPr>
        <w:t>.</w:t>
      </w:r>
      <w:r w:rsidRPr="00C04B09">
        <w:rPr>
          <w:rFonts w:ascii="Times New Roman" w:hAnsi="Times New Roman"/>
          <w:sz w:val="24"/>
          <w:szCs w:val="24"/>
        </w:rPr>
        <w:t>р</w:t>
      </w:r>
      <w:proofErr w:type="gramEnd"/>
      <w:r w:rsidRPr="00C04B09">
        <w:rPr>
          <w:rFonts w:ascii="Times New Roman" w:hAnsi="Times New Roman"/>
          <w:sz w:val="24"/>
          <w:szCs w:val="24"/>
        </w:rPr>
        <w:t>уб</w:t>
      </w:r>
      <w:proofErr w:type="spellEnd"/>
      <w:r w:rsidRPr="00C04B09">
        <w:rPr>
          <w:rFonts w:ascii="Times New Roman" w:hAnsi="Times New Roman"/>
          <w:sz w:val="24"/>
          <w:szCs w:val="24"/>
        </w:rPr>
        <w:t>.</w:t>
      </w:r>
    </w:p>
    <w:p w:rsidR="00673FAF" w:rsidRPr="00C04B09" w:rsidRDefault="009F0BEE" w:rsidP="009F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B09">
        <w:rPr>
          <w:rFonts w:ascii="Times New Roman" w:hAnsi="Times New Roman"/>
          <w:sz w:val="24"/>
          <w:szCs w:val="24"/>
        </w:rPr>
        <w:t xml:space="preserve">            </w:t>
      </w:r>
      <w:r w:rsidR="00D3490C" w:rsidRPr="00C04B09">
        <w:rPr>
          <w:rFonts w:ascii="Times New Roman" w:hAnsi="Times New Roman"/>
          <w:sz w:val="24"/>
          <w:szCs w:val="24"/>
        </w:rPr>
        <w:t>Исполнение расходов бюджета</w:t>
      </w:r>
      <w:r w:rsidRPr="00C04B09">
        <w:rPr>
          <w:rFonts w:ascii="Times New Roman" w:hAnsi="Times New Roman"/>
          <w:sz w:val="24"/>
          <w:szCs w:val="24"/>
        </w:rPr>
        <w:t xml:space="preserve"> округа</w:t>
      </w:r>
      <w:r w:rsidR="00D3490C" w:rsidRPr="00C04B09">
        <w:rPr>
          <w:rFonts w:ascii="Times New Roman" w:hAnsi="Times New Roman"/>
          <w:sz w:val="24"/>
          <w:szCs w:val="24"/>
        </w:rPr>
        <w:t xml:space="preserve"> за </w:t>
      </w:r>
      <w:r w:rsidR="00283C90" w:rsidRPr="00C04B09">
        <w:rPr>
          <w:rFonts w:ascii="Times New Roman" w:hAnsi="Times New Roman"/>
          <w:sz w:val="24"/>
          <w:szCs w:val="24"/>
        </w:rPr>
        <w:t xml:space="preserve">1 </w:t>
      </w:r>
      <w:r w:rsidR="00F051FE">
        <w:rPr>
          <w:rFonts w:ascii="Times New Roman" w:hAnsi="Times New Roman"/>
          <w:sz w:val="24"/>
          <w:szCs w:val="24"/>
        </w:rPr>
        <w:t>полугодие</w:t>
      </w:r>
      <w:r w:rsidR="00F051FE" w:rsidRPr="00C04B09">
        <w:rPr>
          <w:rFonts w:ascii="Times New Roman" w:hAnsi="Times New Roman"/>
          <w:sz w:val="24"/>
          <w:szCs w:val="24"/>
        </w:rPr>
        <w:t xml:space="preserve"> </w:t>
      </w:r>
      <w:r w:rsidR="00283C90" w:rsidRPr="00C04B09">
        <w:rPr>
          <w:rFonts w:ascii="Times New Roman" w:hAnsi="Times New Roman"/>
          <w:sz w:val="24"/>
          <w:szCs w:val="24"/>
        </w:rPr>
        <w:t>202</w:t>
      </w:r>
      <w:r w:rsidR="00C04B09" w:rsidRPr="00C04B09">
        <w:rPr>
          <w:rFonts w:ascii="Times New Roman" w:hAnsi="Times New Roman"/>
          <w:sz w:val="24"/>
          <w:szCs w:val="24"/>
        </w:rPr>
        <w:t>4</w:t>
      </w:r>
      <w:r w:rsidR="00283C90" w:rsidRPr="00C04B09">
        <w:rPr>
          <w:rFonts w:ascii="Times New Roman" w:hAnsi="Times New Roman"/>
          <w:sz w:val="24"/>
          <w:szCs w:val="24"/>
        </w:rPr>
        <w:t xml:space="preserve"> года </w:t>
      </w:r>
      <w:r w:rsidR="00D3490C" w:rsidRPr="00C04B09">
        <w:rPr>
          <w:rFonts w:ascii="Times New Roman" w:hAnsi="Times New Roman"/>
          <w:sz w:val="24"/>
          <w:szCs w:val="24"/>
        </w:rPr>
        <w:t>осуществлялось по 1</w:t>
      </w:r>
      <w:r w:rsidR="00F051FE">
        <w:rPr>
          <w:rFonts w:ascii="Times New Roman" w:hAnsi="Times New Roman"/>
          <w:sz w:val="24"/>
          <w:szCs w:val="24"/>
        </w:rPr>
        <w:t>0</w:t>
      </w:r>
      <w:r w:rsidR="00D3490C" w:rsidRPr="00C04B09">
        <w:rPr>
          <w:rFonts w:ascii="Times New Roman" w:hAnsi="Times New Roman"/>
          <w:sz w:val="24"/>
          <w:szCs w:val="24"/>
        </w:rPr>
        <w:t xml:space="preserve"> разделам бюджетной классификации расходов из 1</w:t>
      </w:r>
      <w:r w:rsidR="00673FAF" w:rsidRPr="00C04B09">
        <w:rPr>
          <w:rFonts w:ascii="Times New Roman" w:hAnsi="Times New Roman"/>
          <w:sz w:val="24"/>
          <w:szCs w:val="24"/>
        </w:rPr>
        <w:t>1</w:t>
      </w:r>
      <w:r w:rsidR="00D3490C" w:rsidRPr="00C04B09">
        <w:rPr>
          <w:rFonts w:ascii="Times New Roman" w:hAnsi="Times New Roman"/>
          <w:sz w:val="24"/>
          <w:szCs w:val="24"/>
        </w:rPr>
        <w:t>, утвержденных Решением о бюджете.</w:t>
      </w:r>
      <w:r w:rsidR="00673FAF" w:rsidRPr="00C04B09">
        <w:rPr>
          <w:rFonts w:ascii="Times New Roman" w:hAnsi="Times New Roman"/>
          <w:sz w:val="24"/>
          <w:szCs w:val="24"/>
        </w:rPr>
        <w:t xml:space="preserve"> Расходы бюджета округа по разделу «Здравоохранение»</w:t>
      </w:r>
      <w:r w:rsidR="00D3490C" w:rsidRPr="00C04B09">
        <w:rPr>
          <w:rFonts w:ascii="Times New Roman" w:hAnsi="Times New Roman"/>
          <w:sz w:val="24"/>
          <w:szCs w:val="24"/>
        </w:rPr>
        <w:t xml:space="preserve"> </w:t>
      </w:r>
      <w:r w:rsidR="00673FAF" w:rsidRPr="00C04B09">
        <w:rPr>
          <w:rFonts w:ascii="Times New Roman" w:hAnsi="Times New Roman"/>
          <w:sz w:val="24"/>
          <w:szCs w:val="24"/>
        </w:rPr>
        <w:t xml:space="preserve">в 1 </w:t>
      </w:r>
      <w:r w:rsidR="00F051FE">
        <w:rPr>
          <w:rFonts w:ascii="Times New Roman" w:hAnsi="Times New Roman"/>
          <w:sz w:val="24"/>
          <w:szCs w:val="24"/>
        </w:rPr>
        <w:t xml:space="preserve">полугодии </w:t>
      </w:r>
      <w:r w:rsidR="00673FAF" w:rsidRPr="00C04B09">
        <w:rPr>
          <w:rFonts w:ascii="Times New Roman" w:hAnsi="Times New Roman"/>
          <w:sz w:val="24"/>
          <w:szCs w:val="24"/>
        </w:rPr>
        <w:t>202</w:t>
      </w:r>
      <w:r w:rsidR="00C04B09" w:rsidRPr="00C04B09">
        <w:rPr>
          <w:rFonts w:ascii="Times New Roman" w:hAnsi="Times New Roman"/>
          <w:sz w:val="24"/>
          <w:szCs w:val="24"/>
        </w:rPr>
        <w:t>4</w:t>
      </w:r>
      <w:r w:rsidR="00673FAF" w:rsidRPr="00C04B09">
        <w:rPr>
          <w:rFonts w:ascii="Times New Roman" w:hAnsi="Times New Roman"/>
          <w:sz w:val="24"/>
          <w:szCs w:val="24"/>
        </w:rPr>
        <w:t xml:space="preserve"> года не производились. </w:t>
      </w:r>
    </w:p>
    <w:p w:rsidR="00D3490C" w:rsidRPr="0069242E" w:rsidRDefault="00673FAF" w:rsidP="009F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B09">
        <w:rPr>
          <w:rFonts w:ascii="Times New Roman" w:hAnsi="Times New Roman"/>
          <w:sz w:val="24"/>
          <w:szCs w:val="24"/>
        </w:rPr>
        <w:t xml:space="preserve">            </w:t>
      </w:r>
      <w:r w:rsidR="00D3490C" w:rsidRPr="0069242E">
        <w:rPr>
          <w:rFonts w:ascii="Times New Roman" w:hAnsi="Times New Roman"/>
          <w:sz w:val="24"/>
          <w:szCs w:val="24"/>
        </w:rPr>
        <w:t xml:space="preserve">Расходы по подразделам </w:t>
      </w:r>
      <w:r w:rsidR="00283C90" w:rsidRPr="0069242E">
        <w:rPr>
          <w:rFonts w:ascii="Times New Roman" w:hAnsi="Times New Roman"/>
          <w:sz w:val="24"/>
          <w:szCs w:val="24"/>
        </w:rPr>
        <w:t xml:space="preserve">«Судебная система», «Резервные фонды», </w:t>
      </w:r>
      <w:r w:rsidR="00D3490C" w:rsidRPr="0069242E">
        <w:rPr>
          <w:rFonts w:ascii="Times New Roman" w:hAnsi="Times New Roman"/>
          <w:sz w:val="24"/>
          <w:szCs w:val="24"/>
        </w:rPr>
        <w:t>«</w:t>
      </w:r>
      <w:r w:rsidR="009F0BEE" w:rsidRPr="0069242E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национальной безопасности и правоохранительной деятельности</w:t>
      </w:r>
      <w:r w:rsidR="00D3490C" w:rsidRPr="0069242E">
        <w:rPr>
          <w:rFonts w:ascii="Times New Roman" w:hAnsi="Times New Roman"/>
          <w:sz w:val="24"/>
          <w:szCs w:val="24"/>
        </w:rPr>
        <w:t>»</w:t>
      </w:r>
      <w:r w:rsidR="009F0BEE" w:rsidRPr="0069242E">
        <w:rPr>
          <w:rFonts w:ascii="Times New Roman" w:hAnsi="Times New Roman"/>
          <w:sz w:val="24"/>
          <w:szCs w:val="24"/>
        </w:rPr>
        <w:t>,</w:t>
      </w:r>
      <w:r w:rsidR="00D3490C" w:rsidRPr="0069242E">
        <w:rPr>
          <w:rFonts w:ascii="Times New Roman" w:hAnsi="Times New Roman"/>
          <w:sz w:val="24"/>
          <w:szCs w:val="24"/>
        </w:rPr>
        <w:t xml:space="preserve"> </w:t>
      </w:r>
      <w:r w:rsidR="00C04B09" w:rsidRPr="0069242E">
        <w:rPr>
          <w:rFonts w:ascii="Times New Roman" w:hAnsi="Times New Roman"/>
          <w:sz w:val="24"/>
          <w:szCs w:val="24"/>
        </w:rPr>
        <w:t>«</w:t>
      </w:r>
      <w:r w:rsidR="00C04B09" w:rsidRPr="0069242E">
        <w:rPr>
          <w:rFonts w:ascii="Times New Roman" w:hAnsi="Times New Roman"/>
          <w:iCs/>
          <w:color w:val="000000"/>
          <w:sz w:val="24"/>
          <w:szCs w:val="24"/>
        </w:rPr>
        <w:t>Связь и информатика</w:t>
      </w:r>
      <w:r w:rsidR="00C04B09" w:rsidRPr="0069242E">
        <w:rPr>
          <w:rFonts w:ascii="Times New Roman" w:hAnsi="Times New Roman"/>
          <w:sz w:val="24"/>
          <w:szCs w:val="24"/>
        </w:rPr>
        <w:t xml:space="preserve">», </w:t>
      </w:r>
      <w:r w:rsidR="009F0BEE" w:rsidRPr="0069242E">
        <w:rPr>
          <w:rFonts w:ascii="Times New Roman" w:hAnsi="Times New Roman"/>
          <w:sz w:val="24"/>
          <w:szCs w:val="24"/>
        </w:rPr>
        <w:t>«</w:t>
      </w:r>
      <w:r w:rsidR="009F0BEE" w:rsidRPr="0069242E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охраны окружающей среды»</w:t>
      </w:r>
      <w:r w:rsidR="00283C90" w:rsidRPr="0069242E">
        <w:rPr>
          <w:rFonts w:ascii="Times New Roman" w:hAnsi="Times New Roman"/>
          <w:iCs/>
          <w:color w:val="000000"/>
          <w:sz w:val="24"/>
          <w:szCs w:val="24"/>
        </w:rPr>
        <w:t xml:space="preserve"> и </w:t>
      </w:r>
      <w:r w:rsidR="00283C90" w:rsidRPr="0069242E">
        <w:rPr>
          <w:rFonts w:ascii="Times New Roman" w:hAnsi="Times New Roman"/>
          <w:sz w:val="24"/>
          <w:szCs w:val="24"/>
        </w:rPr>
        <w:t>«</w:t>
      </w:r>
      <w:r w:rsidR="00283C90" w:rsidRPr="0069242E">
        <w:rPr>
          <w:rFonts w:ascii="Times New Roman" w:hAnsi="Times New Roman"/>
          <w:iCs/>
          <w:color w:val="000000"/>
          <w:sz w:val="24"/>
          <w:szCs w:val="24"/>
        </w:rPr>
        <w:t xml:space="preserve">Другие вопросы в области здравоохранения» </w:t>
      </w:r>
      <w:r w:rsidR="00D3490C" w:rsidRPr="0069242E">
        <w:rPr>
          <w:rFonts w:ascii="Times New Roman" w:hAnsi="Times New Roman"/>
          <w:sz w:val="24"/>
          <w:szCs w:val="24"/>
        </w:rPr>
        <w:t>в отчетном периоде не осуществлялись.</w:t>
      </w:r>
    </w:p>
    <w:p w:rsidR="00D3490C" w:rsidRPr="0069242E" w:rsidRDefault="00D3490C" w:rsidP="00D3490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242E">
        <w:rPr>
          <w:rFonts w:ascii="Times New Roman" w:hAnsi="Times New Roman"/>
          <w:sz w:val="24"/>
          <w:szCs w:val="24"/>
        </w:rPr>
        <w:t xml:space="preserve">Наибольший удельный вес в общем объеме освоенных расходов за </w:t>
      </w:r>
      <w:r w:rsidR="00283C90" w:rsidRPr="0069242E">
        <w:rPr>
          <w:rFonts w:ascii="Times New Roman" w:hAnsi="Times New Roman"/>
          <w:sz w:val="24"/>
          <w:szCs w:val="24"/>
        </w:rPr>
        <w:t xml:space="preserve">1 </w:t>
      </w:r>
      <w:r w:rsidR="0069242E" w:rsidRPr="0069242E">
        <w:rPr>
          <w:rFonts w:ascii="Times New Roman" w:hAnsi="Times New Roman"/>
          <w:sz w:val="24"/>
          <w:szCs w:val="24"/>
        </w:rPr>
        <w:t>полугодие</w:t>
      </w:r>
      <w:r w:rsidR="0069242E" w:rsidRPr="0069242E">
        <w:rPr>
          <w:rFonts w:ascii="Times New Roman" w:hAnsi="Times New Roman"/>
          <w:sz w:val="24"/>
          <w:szCs w:val="24"/>
        </w:rPr>
        <w:t xml:space="preserve"> </w:t>
      </w:r>
      <w:r w:rsidR="00283C90" w:rsidRPr="0069242E">
        <w:rPr>
          <w:rFonts w:ascii="Times New Roman" w:hAnsi="Times New Roman"/>
          <w:sz w:val="24"/>
          <w:szCs w:val="24"/>
        </w:rPr>
        <w:t>202</w:t>
      </w:r>
      <w:r w:rsidR="00C04B09" w:rsidRPr="0069242E">
        <w:rPr>
          <w:rFonts w:ascii="Times New Roman" w:hAnsi="Times New Roman"/>
          <w:sz w:val="24"/>
          <w:szCs w:val="24"/>
        </w:rPr>
        <w:t>4</w:t>
      </w:r>
      <w:r w:rsidR="00283C90" w:rsidRPr="0069242E">
        <w:rPr>
          <w:rFonts w:ascii="Times New Roman" w:hAnsi="Times New Roman"/>
          <w:sz w:val="24"/>
          <w:szCs w:val="24"/>
        </w:rPr>
        <w:t xml:space="preserve"> года </w:t>
      </w:r>
      <w:r w:rsidRPr="0069242E">
        <w:rPr>
          <w:rFonts w:ascii="Times New Roman" w:hAnsi="Times New Roman"/>
          <w:sz w:val="24"/>
          <w:szCs w:val="24"/>
        </w:rPr>
        <w:t>составили расходы по разделам:</w:t>
      </w:r>
    </w:p>
    <w:p w:rsidR="0069242E" w:rsidRPr="00646993" w:rsidRDefault="0069242E" w:rsidP="006924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«Образование»  -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1,0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</w:t>
      </w:r>
      <w:r w:rsidRPr="00646993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337 482,66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.;</w:t>
      </w:r>
    </w:p>
    <w:p w:rsidR="00F70D0B" w:rsidRPr="00646993" w:rsidRDefault="00F70D0B" w:rsidP="00F70D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242E">
        <w:rPr>
          <w:rFonts w:ascii="Times New Roman" w:hAnsi="Times New Roman"/>
          <w:sz w:val="24"/>
          <w:szCs w:val="24"/>
        </w:rPr>
        <w:t>- «Культура, кинематография» - 50</w:t>
      </w:r>
      <w:r w:rsidR="0069242E">
        <w:rPr>
          <w:rFonts w:ascii="Times New Roman" w:hAnsi="Times New Roman"/>
          <w:sz w:val="24"/>
          <w:szCs w:val="24"/>
        </w:rPr>
        <w:t>,45</w:t>
      </w:r>
      <w:r w:rsidRPr="0069242E">
        <w:rPr>
          <w:rFonts w:ascii="Times New Roman" w:hAnsi="Times New Roman"/>
          <w:sz w:val="24"/>
          <w:szCs w:val="24"/>
        </w:rPr>
        <w:t>% или  7</w:t>
      </w:r>
      <w:r w:rsidR="0069242E">
        <w:rPr>
          <w:rFonts w:ascii="Times New Roman" w:hAnsi="Times New Roman"/>
          <w:sz w:val="24"/>
          <w:szCs w:val="24"/>
        </w:rPr>
        <w:t>8</w:t>
      </w:r>
      <w:r w:rsidRPr="0069242E">
        <w:rPr>
          <w:rFonts w:ascii="Times New Roman" w:hAnsi="Times New Roman"/>
          <w:sz w:val="24"/>
          <w:szCs w:val="24"/>
        </w:rPr>
        <w:t> </w:t>
      </w:r>
      <w:r w:rsidR="0069242E">
        <w:rPr>
          <w:rFonts w:ascii="Times New Roman" w:hAnsi="Times New Roman"/>
          <w:sz w:val="24"/>
          <w:szCs w:val="24"/>
        </w:rPr>
        <w:t>53</w:t>
      </w:r>
      <w:r w:rsidRPr="0069242E">
        <w:rPr>
          <w:rFonts w:ascii="Times New Roman" w:hAnsi="Times New Roman"/>
          <w:sz w:val="24"/>
          <w:szCs w:val="24"/>
        </w:rPr>
        <w:t>6,</w:t>
      </w:r>
      <w:r w:rsidR="0069242E">
        <w:rPr>
          <w:rFonts w:ascii="Times New Roman" w:hAnsi="Times New Roman"/>
          <w:sz w:val="24"/>
          <w:szCs w:val="24"/>
        </w:rPr>
        <w:t>33</w:t>
      </w:r>
      <w:r w:rsidRPr="006924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242E">
        <w:rPr>
          <w:rFonts w:ascii="Times New Roman" w:hAnsi="Times New Roman"/>
          <w:sz w:val="24"/>
          <w:szCs w:val="24"/>
        </w:rPr>
        <w:t>тыс</w:t>
      </w:r>
      <w:proofErr w:type="gramStart"/>
      <w:r w:rsidRPr="0069242E">
        <w:rPr>
          <w:rFonts w:ascii="Times New Roman" w:hAnsi="Times New Roman"/>
          <w:sz w:val="24"/>
          <w:szCs w:val="24"/>
        </w:rPr>
        <w:t>.р</w:t>
      </w:r>
      <w:proofErr w:type="gramEnd"/>
      <w:r w:rsidRPr="0069242E">
        <w:rPr>
          <w:rFonts w:ascii="Times New Roman" w:hAnsi="Times New Roman"/>
          <w:sz w:val="24"/>
          <w:szCs w:val="24"/>
        </w:rPr>
        <w:t>уб</w:t>
      </w:r>
      <w:proofErr w:type="spellEnd"/>
      <w:r w:rsidRPr="0069242E">
        <w:rPr>
          <w:rFonts w:ascii="Times New Roman" w:hAnsi="Times New Roman"/>
          <w:sz w:val="24"/>
          <w:szCs w:val="24"/>
        </w:rPr>
        <w:t>.;</w:t>
      </w:r>
    </w:p>
    <w:p w:rsidR="0069242E" w:rsidRDefault="0069242E" w:rsidP="006924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«Национальная безопасность и правоохранительная деятельность» -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20</w:t>
      </w:r>
      <w:r w:rsidRPr="00646993">
        <w:rPr>
          <w:rFonts w:ascii="Times New Roman" w:hAnsi="Times New Roman"/>
          <w:sz w:val="24"/>
          <w:szCs w:val="24"/>
        </w:rPr>
        <w:t xml:space="preserve">% </w:t>
      </w:r>
      <w:r w:rsidRPr="00407D66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5 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03,90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.;</w:t>
      </w:r>
    </w:p>
    <w:p w:rsidR="0069242E" w:rsidRPr="00646993" w:rsidRDefault="0069242E" w:rsidP="006924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«Социальная политика» - </w:t>
      </w:r>
      <w:r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6</w:t>
      </w:r>
      <w:r w:rsidRPr="00646993">
        <w:rPr>
          <w:rFonts w:ascii="Times New Roman" w:hAnsi="Times New Roman"/>
          <w:sz w:val="24"/>
          <w:szCs w:val="24"/>
        </w:rPr>
        <w:t xml:space="preserve">% или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3 820,03</w:t>
      </w:r>
      <w:r w:rsidRPr="004B48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.;</w:t>
      </w:r>
    </w:p>
    <w:p w:rsidR="0069242E" w:rsidRPr="00646993" w:rsidRDefault="0069242E" w:rsidP="006924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«Общегосударственные </w:t>
      </w:r>
      <w:r>
        <w:rPr>
          <w:rFonts w:ascii="Times New Roman" w:hAnsi="Times New Roman"/>
          <w:sz w:val="24"/>
          <w:szCs w:val="24"/>
        </w:rPr>
        <w:t>расходы</w:t>
      </w:r>
      <w:r w:rsidRPr="00646993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99</w:t>
      </w:r>
      <w:r w:rsidRPr="00646993">
        <w:rPr>
          <w:rFonts w:ascii="Times New Roman" w:hAnsi="Times New Roman"/>
          <w:sz w:val="24"/>
          <w:szCs w:val="24"/>
        </w:rPr>
        <w:t xml:space="preserve">% или </w:t>
      </w:r>
      <w:r>
        <w:rPr>
          <w:rFonts w:ascii="Times New Roman" w:hAnsi="Times New Roman"/>
          <w:sz w:val="24"/>
          <w:szCs w:val="24"/>
        </w:rPr>
        <w:t>54 681,07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.;</w:t>
      </w:r>
    </w:p>
    <w:p w:rsidR="00F70D0B" w:rsidRPr="00646993" w:rsidRDefault="00F70D0B" w:rsidP="00F70D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«Физическая культура и спорт» - </w:t>
      </w:r>
      <w:r w:rsidR="0069242E">
        <w:rPr>
          <w:rFonts w:ascii="Times New Roman" w:hAnsi="Times New Roman"/>
          <w:sz w:val="24"/>
          <w:szCs w:val="24"/>
        </w:rPr>
        <w:t>37,07</w:t>
      </w:r>
      <w:r w:rsidRPr="00646993">
        <w:rPr>
          <w:rFonts w:ascii="Times New Roman" w:hAnsi="Times New Roman"/>
          <w:sz w:val="24"/>
          <w:szCs w:val="24"/>
        </w:rPr>
        <w:t xml:space="preserve">% или </w:t>
      </w:r>
      <w:r w:rsidR="006924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5 94</w:t>
      </w:r>
      <w:r w:rsidR="006924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="0069242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.;</w:t>
      </w:r>
    </w:p>
    <w:p w:rsidR="00F70D0B" w:rsidRPr="00646993" w:rsidRDefault="00F70D0B" w:rsidP="00F70D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«Национальная оборона» - </w:t>
      </w:r>
      <w:r w:rsidR="0078186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5,4</w:t>
      </w:r>
      <w:r w:rsidR="0078186E">
        <w:rPr>
          <w:rFonts w:ascii="Times New Roman" w:hAnsi="Times New Roman"/>
          <w:sz w:val="24"/>
          <w:szCs w:val="24"/>
        </w:rPr>
        <w:t>9</w:t>
      </w:r>
      <w:r w:rsidRPr="00646993">
        <w:rPr>
          <w:rFonts w:ascii="Times New Roman" w:hAnsi="Times New Roman"/>
          <w:sz w:val="24"/>
          <w:szCs w:val="24"/>
        </w:rPr>
        <w:t xml:space="preserve">% или </w:t>
      </w:r>
      <w:r w:rsidR="0078186E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>2,7</w:t>
      </w:r>
      <w:r w:rsidR="0078186E">
        <w:rPr>
          <w:rFonts w:ascii="Times New Roman" w:hAnsi="Times New Roman"/>
          <w:sz w:val="24"/>
          <w:szCs w:val="24"/>
        </w:rPr>
        <w:t>8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4B4846" w:rsidRPr="00646993" w:rsidRDefault="004B4846" w:rsidP="004B48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- «</w:t>
      </w:r>
      <w:proofErr w:type="spellStart"/>
      <w:r w:rsidRPr="00646993">
        <w:rPr>
          <w:rFonts w:ascii="Times New Roman" w:hAnsi="Times New Roman"/>
          <w:sz w:val="24"/>
          <w:szCs w:val="24"/>
        </w:rPr>
        <w:t>Жилищно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 – коммунальное хозяйство» - </w:t>
      </w:r>
      <w:r w:rsidR="0078186E">
        <w:rPr>
          <w:rFonts w:ascii="Times New Roman" w:hAnsi="Times New Roman"/>
          <w:sz w:val="24"/>
          <w:szCs w:val="24"/>
        </w:rPr>
        <w:t>1</w:t>
      </w:r>
      <w:r w:rsidR="00143CB7">
        <w:rPr>
          <w:rFonts w:ascii="Times New Roman" w:hAnsi="Times New Roman"/>
          <w:sz w:val="24"/>
          <w:szCs w:val="24"/>
        </w:rPr>
        <w:t>9,</w:t>
      </w:r>
      <w:r w:rsidR="0078186E">
        <w:rPr>
          <w:rFonts w:ascii="Times New Roman" w:hAnsi="Times New Roman"/>
          <w:sz w:val="24"/>
          <w:szCs w:val="24"/>
        </w:rPr>
        <w:t>42</w:t>
      </w:r>
      <w:r w:rsidRPr="00646993">
        <w:rPr>
          <w:rFonts w:ascii="Times New Roman" w:hAnsi="Times New Roman"/>
          <w:sz w:val="24"/>
          <w:szCs w:val="24"/>
        </w:rPr>
        <w:t>% 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78186E">
        <w:rPr>
          <w:rFonts w:ascii="Times New Roman" w:hAnsi="Times New Roman"/>
          <w:sz w:val="24"/>
          <w:szCs w:val="24"/>
        </w:rPr>
        <w:t>49 227,24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.;</w:t>
      </w:r>
    </w:p>
    <w:p w:rsidR="004B4846" w:rsidRPr="00646993" w:rsidRDefault="004B4846" w:rsidP="004B48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«Национальная экономика» </w:t>
      </w:r>
      <w:r w:rsidRPr="004B4846">
        <w:rPr>
          <w:rFonts w:ascii="Times New Roman" w:hAnsi="Times New Roman"/>
          <w:sz w:val="24"/>
          <w:szCs w:val="24"/>
        </w:rPr>
        <w:t xml:space="preserve">- </w:t>
      </w:r>
      <w:r w:rsidR="0078186E">
        <w:rPr>
          <w:rFonts w:ascii="Times New Roman" w:hAnsi="Times New Roman"/>
          <w:sz w:val="24"/>
          <w:szCs w:val="24"/>
        </w:rPr>
        <w:t>1</w:t>
      </w:r>
      <w:r w:rsidR="00143CB7">
        <w:rPr>
          <w:rFonts w:ascii="Times New Roman" w:hAnsi="Times New Roman"/>
          <w:sz w:val="24"/>
          <w:szCs w:val="24"/>
        </w:rPr>
        <w:t>7,1</w:t>
      </w:r>
      <w:r w:rsidR="0078186E">
        <w:rPr>
          <w:rFonts w:ascii="Times New Roman" w:hAnsi="Times New Roman"/>
          <w:sz w:val="24"/>
          <w:szCs w:val="24"/>
        </w:rPr>
        <w:t>8</w:t>
      </w:r>
      <w:r w:rsidRPr="004B4846">
        <w:rPr>
          <w:rFonts w:ascii="Times New Roman" w:hAnsi="Times New Roman"/>
          <w:sz w:val="24"/>
          <w:szCs w:val="24"/>
        </w:rPr>
        <w:t xml:space="preserve">% или </w:t>
      </w:r>
      <w:r w:rsidR="0078186E">
        <w:rPr>
          <w:rFonts w:ascii="Times New Roman" w:hAnsi="Times New Roman"/>
          <w:sz w:val="24"/>
          <w:szCs w:val="24"/>
        </w:rPr>
        <w:t>1</w:t>
      </w:r>
      <w:r w:rsidR="00143CB7">
        <w:rPr>
          <w:rFonts w:ascii="Times New Roman" w:hAnsi="Times New Roman"/>
          <w:sz w:val="24"/>
          <w:szCs w:val="24"/>
        </w:rPr>
        <w:t>7 </w:t>
      </w:r>
      <w:r w:rsidR="0078186E">
        <w:rPr>
          <w:rFonts w:ascii="Times New Roman" w:hAnsi="Times New Roman"/>
          <w:sz w:val="24"/>
          <w:szCs w:val="24"/>
        </w:rPr>
        <w:t>25</w:t>
      </w:r>
      <w:r w:rsidR="00143CB7">
        <w:rPr>
          <w:rFonts w:ascii="Times New Roman" w:hAnsi="Times New Roman"/>
          <w:sz w:val="24"/>
          <w:szCs w:val="24"/>
        </w:rPr>
        <w:t>8,</w:t>
      </w:r>
      <w:r w:rsidR="0078186E">
        <w:rPr>
          <w:rFonts w:ascii="Times New Roman" w:hAnsi="Times New Roman"/>
          <w:sz w:val="24"/>
          <w:szCs w:val="24"/>
        </w:rPr>
        <w:t>62</w:t>
      </w:r>
      <w:r w:rsidRPr="004B4846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B4846">
        <w:rPr>
          <w:rFonts w:ascii="Times New Roman" w:hAnsi="Times New Roman"/>
          <w:sz w:val="24"/>
          <w:szCs w:val="24"/>
        </w:rPr>
        <w:t>тыс</w:t>
      </w:r>
      <w:proofErr w:type="gramStart"/>
      <w:r w:rsidRPr="004B4846">
        <w:rPr>
          <w:rFonts w:ascii="Times New Roman" w:hAnsi="Times New Roman"/>
          <w:sz w:val="24"/>
          <w:szCs w:val="24"/>
        </w:rPr>
        <w:t>.р</w:t>
      </w:r>
      <w:proofErr w:type="gramEnd"/>
      <w:r w:rsidRPr="004B4846">
        <w:rPr>
          <w:rFonts w:ascii="Times New Roman" w:hAnsi="Times New Roman"/>
          <w:sz w:val="24"/>
          <w:szCs w:val="24"/>
        </w:rPr>
        <w:t>уб</w:t>
      </w:r>
      <w:proofErr w:type="spellEnd"/>
      <w:r w:rsidRPr="004B4846">
        <w:rPr>
          <w:rFonts w:ascii="Times New Roman" w:hAnsi="Times New Roman"/>
          <w:sz w:val="24"/>
          <w:szCs w:val="24"/>
        </w:rPr>
        <w:t>.;</w:t>
      </w:r>
    </w:p>
    <w:p w:rsidR="00673FAF" w:rsidRDefault="00673FAF" w:rsidP="00407D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>Охрана окружающей среды</w:t>
      </w:r>
      <w:r w:rsidRPr="00646993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1,</w:t>
      </w:r>
      <w:r w:rsidR="0078186E">
        <w:rPr>
          <w:rFonts w:ascii="Times New Roman" w:hAnsi="Times New Roman"/>
          <w:sz w:val="24"/>
          <w:szCs w:val="24"/>
        </w:rPr>
        <w:t>27</w:t>
      </w:r>
      <w:r w:rsidRPr="00646993">
        <w:rPr>
          <w:rFonts w:ascii="Times New Roman" w:hAnsi="Times New Roman"/>
          <w:sz w:val="24"/>
          <w:szCs w:val="24"/>
        </w:rPr>
        <w:t xml:space="preserve">% или </w:t>
      </w:r>
      <w:r w:rsidR="0078186E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,5</w:t>
      </w:r>
      <w:r w:rsidR="0078186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</w:t>
      </w:r>
    </w:p>
    <w:p w:rsidR="00407D66" w:rsidRDefault="00407D66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96D" w:rsidRPr="00646993" w:rsidRDefault="00366CAD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Анализ исполнения расходов главными распорядителями средств бюджета</w:t>
      </w:r>
      <w:r w:rsidR="00407D66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r w:rsidR="00CE24EE" w:rsidRPr="00646993">
        <w:rPr>
          <w:rFonts w:ascii="Times New Roman" w:hAnsi="Times New Roman"/>
          <w:sz w:val="24"/>
          <w:szCs w:val="24"/>
        </w:rPr>
        <w:t xml:space="preserve">за </w:t>
      </w:r>
      <w:r w:rsidR="009253BA">
        <w:rPr>
          <w:rFonts w:ascii="Times New Roman" w:hAnsi="Times New Roman"/>
          <w:sz w:val="24"/>
          <w:szCs w:val="24"/>
        </w:rPr>
        <w:t xml:space="preserve">1 </w:t>
      </w:r>
      <w:r w:rsidR="0078186E">
        <w:rPr>
          <w:rFonts w:ascii="Times New Roman" w:hAnsi="Times New Roman"/>
          <w:sz w:val="24"/>
          <w:szCs w:val="24"/>
        </w:rPr>
        <w:t>полугодие</w:t>
      </w:r>
      <w:r w:rsidR="0078186E">
        <w:rPr>
          <w:rFonts w:ascii="Times New Roman" w:hAnsi="Times New Roman"/>
          <w:sz w:val="24"/>
          <w:szCs w:val="24"/>
        </w:rPr>
        <w:t xml:space="preserve"> </w:t>
      </w:r>
      <w:r w:rsidR="00CE24EE" w:rsidRPr="00646993">
        <w:rPr>
          <w:rFonts w:ascii="Times New Roman" w:hAnsi="Times New Roman"/>
          <w:sz w:val="24"/>
          <w:szCs w:val="24"/>
        </w:rPr>
        <w:t>20</w:t>
      </w:r>
      <w:r w:rsidR="00407D66">
        <w:rPr>
          <w:rFonts w:ascii="Times New Roman" w:hAnsi="Times New Roman"/>
          <w:sz w:val="24"/>
          <w:szCs w:val="24"/>
        </w:rPr>
        <w:t>2</w:t>
      </w:r>
      <w:r w:rsidR="00143CB7">
        <w:rPr>
          <w:rFonts w:ascii="Times New Roman" w:hAnsi="Times New Roman"/>
          <w:sz w:val="24"/>
          <w:szCs w:val="24"/>
        </w:rPr>
        <w:t>4</w:t>
      </w:r>
      <w:r w:rsidR="00CE24EE" w:rsidRPr="00646993">
        <w:rPr>
          <w:rFonts w:ascii="Times New Roman" w:hAnsi="Times New Roman"/>
          <w:sz w:val="24"/>
          <w:szCs w:val="24"/>
        </w:rPr>
        <w:t xml:space="preserve"> года </w:t>
      </w:r>
      <w:r w:rsidRPr="00646993">
        <w:rPr>
          <w:rFonts w:ascii="Times New Roman" w:hAnsi="Times New Roman"/>
          <w:sz w:val="24"/>
          <w:szCs w:val="24"/>
        </w:rPr>
        <w:t xml:space="preserve">представлен в таблице </w:t>
      </w:r>
      <w:r w:rsidR="00CE24EE" w:rsidRPr="00646993">
        <w:rPr>
          <w:rFonts w:ascii="Times New Roman" w:hAnsi="Times New Roman"/>
          <w:sz w:val="24"/>
          <w:szCs w:val="24"/>
        </w:rPr>
        <w:t>8</w:t>
      </w:r>
      <w:r w:rsidRPr="00646993">
        <w:rPr>
          <w:rFonts w:ascii="Times New Roman" w:hAnsi="Times New Roman"/>
          <w:sz w:val="24"/>
          <w:szCs w:val="24"/>
        </w:rPr>
        <w:t>.</w:t>
      </w:r>
    </w:p>
    <w:p w:rsidR="00366CAD" w:rsidRPr="00646993" w:rsidRDefault="00366CAD" w:rsidP="00366CAD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Таблица </w:t>
      </w:r>
      <w:r w:rsidR="00583B24" w:rsidRPr="00646993">
        <w:rPr>
          <w:rFonts w:ascii="Times New Roman" w:hAnsi="Times New Roman"/>
          <w:sz w:val="24"/>
          <w:szCs w:val="24"/>
        </w:rPr>
        <w:t>8</w:t>
      </w:r>
    </w:p>
    <w:p w:rsidR="00366CAD" w:rsidRPr="00646993" w:rsidRDefault="00366CAD" w:rsidP="00366CAD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(</w:t>
      </w:r>
      <w:proofErr w:type="spellStart"/>
      <w:r w:rsidR="00583B24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583B24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.)</w:t>
      </w:r>
    </w:p>
    <w:tbl>
      <w:tblPr>
        <w:tblW w:w="9897" w:type="dxa"/>
        <w:tblInd w:w="93" w:type="dxa"/>
        <w:tblLook w:val="04A0" w:firstRow="1" w:lastRow="0" w:firstColumn="1" w:lastColumn="0" w:noHBand="0" w:noVBand="1"/>
      </w:tblPr>
      <w:tblGrid>
        <w:gridCol w:w="2425"/>
        <w:gridCol w:w="1500"/>
        <w:gridCol w:w="1540"/>
        <w:gridCol w:w="1520"/>
        <w:gridCol w:w="1480"/>
        <w:gridCol w:w="666"/>
        <w:gridCol w:w="766"/>
      </w:tblGrid>
      <w:tr w:rsidR="00D72E61" w:rsidRPr="00D72E61" w:rsidTr="00D72E61">
        <w:trPr>
          <w:trHeight w:val="86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D72E61" w:rsidRDefault="00D72E61" w:rsidP="00D7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D72E61" w:rsidRDefault="00D72E61" w:rsidP="00D7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первоначально утвержденные бюджетные назначения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D72E61" w:rsidRDefault="00D72E61" w:rsidP="00D7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D72E61" w:rsidRDefault="00D72E61" w:rsidP="00D7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D72E61" w:rsidRDefault="00D72E61" w:rsidP="00D7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бюджетных назначений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D72E61" w:rsidRDefault="00D72E61" w:rsidP="00D7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% исп.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D72E61" w:rsidRDefault="00D72E61" w:rsidP="00D7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уд</w:t>
            </w:r>
            <w:proofErr w:type="gramStart"/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ес, %</w:t>
            </w:r>
          </w:p>
        </w:tc>
      </w:tr>
      <w:tr w:rsidR="00D72E61" w:rsidRPr="00D72E61" w:rsidTr="00EB477F">
        <w:trPr>
          <w:trHeight w:val="2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023A99" w:rsidRDefault="00D72E61" w:rsidP="00407D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7D66"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359 065,00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D4038" w:rsidP="00B416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501 499,74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D4038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120 427,20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D83F3E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142 434,74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4F1495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61" w:rsidRPr="00D72E61" w:rsidRDefault="00E235E1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21,01</w:t>
            </w:r>
          </w:p>
        </w:tc>
      </w:tr>
      <w:tr w:rsidR="00D72E61" w:rsidRPr="00315A34" w:rsidTr="00EB477F">
        <w:trPr>
          <w:trHeight w:val="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023A99" w:rsidRDefault="00D72E61" w:rsidP="00407D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7D66"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окружной </w:t>
            </w:r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Совет депутатов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1 353,10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701362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1 409,30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701362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414,90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D83F3E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4F1495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61" w:rsidRPr="00AC2E76" w:rsidRDefault="00E235E1" w:rsidP="00AC2E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0,07</w:t>
            </w:r>
          </w:p>
        </w:tc>
      </w:tr>
      <w:tr w:rsidR="00D72E61" w:rsidRPr="00D72E61" w:rsidTr="00EB477F">
        <w:trPr>
          <w:trHeight w:val="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023A99" w:rsidRDefault="00D72E61" w:rsidP="00407D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Контрольно</w:t>
            </w:r>
            <w:proofErr w:type="spellEnd"/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счетный орган </w:t>
            </w:r>
            <w:proofErr w:type="spellStart"/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7D66"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023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2 054,20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701362" w:rsidP="00B416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2 166,70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701362" w:rsidP="004738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D83F3E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4F1495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61" w:rsidRPr="00AC2E76" w:rsidRDefault="00E235E1" w:rsidP="00E40D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</w:tr>
      <w:tr w:rsidR="00D72E61" w:rsidRPr="00D72E61" w:rsidTr="00EB477F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143CB7" w:rsidRDefault="00D72E61" w:rsidP="00407D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"Управление спорта</w:t>
            </w:r>
            <w:r w:rsidR="00407D66"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туризма </w:t>
            </w:r>
            <w:proofErr w:type="spellStart"/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7D66"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28 488,60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701362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43 355,41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701362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15 950,36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D83F3E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14 866,81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4F1495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61" w:rsidRPr="00AC2E76" w:rsidRDefault="00E235E1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</w:tr>
      <w:tr w:rsidR="00D72E61" w:rsidRPr="00D72E61" w:rsidTr="00EB477F">
        <w:trPr>
          <w:trHeight w:val="1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143CB7" w:rsidRDefault="00D72E61" w:rsidP="00407D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CB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"Управление культуры</w:t>
            </w:r>
            <w:r w:rsidR="00407D66" w:rsidRPr="00143C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молодежной политики  </w:t>
            </w:r>
            <w:r w:rsidRPr="00143C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муниципального архива </w:t>
            </w:r>
            <w:proofErr w:type="spellStart"/>
            <w:r w:rsidRPr="00143CB7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143C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7D66" w:rsidRPr="00143C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округа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125 253,40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701362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172 019,49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701362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86 117,32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D83F3E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46 766,09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4F1495" w:rsidP="00B416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61" w:rsidRPr="00D72E61" w:rsidRDefault="00E235E1" w:rsidP="003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15,02</w:t>
            </w:r>
          </w:p>
        </w:tc>
      </w:tr>
      <w:tr w:rsidR="00D72E61" w:rsidRPr="00D72E61" w:rsidTr="00EB477F">
        <w:trPr>
          <w:trHeight w:val="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2B18F9" w:rsidRDefault="00D72E61" w:rsidP="00407D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казенное учреждение "Управление образования </w:t>
            </w:r>
            <w:proofErr w:type="spellStart"/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7D66"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604 765,30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701362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672 323,08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701362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341 767,44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D83F3E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67 557,78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4F1495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61" w:rsidRPr="00D72E61" w:rsidRDefault="00E235E1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59,63</w:t>
            </w:r>
          </w:p>
        </w:tc>
      </w:tr>
      <w:tr w:rsidR="00D72E61" w:rsidRPr="00D72E61" w:rsidTr="00EB477F">
        <w:trPr>
          <w:trHeight w:val="4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2B18F9" w:rsidRDefault="00D72E61" w:rsidP="00407D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 - экономическое управление администрации </w:t>
            </w:r>
            <w:proofErr w:type="spellStart"/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7D66"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округа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18 175,20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E235E1" w:rsidP="002B18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19 187,64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E235E1" w:rsidP="00E235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7 967,01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D83F3E" w:rsidP="005A68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1 012,44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4F1495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61" w:rsidRPr="00D72E61" w:rsidRDefault="004F1495" w:rsidP="004F14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1,40</w:t>
            </w:r>
          </w:p>
        </w:tc>
      </w:tr>
      <w:tr w:rsidR="009253BA" w:rsidRPr="00D72E61" w:rsidTr="00EB477F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A" w:rsidRPr="00D72E61" w:rsidRDefault="009253BA" w:rsidP="00D7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2E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BA" w:rsidRPr="009253BA" w:rsidRDefault="00BF3B32" w:rsidP="00BF3B3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1 139 154,80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BA" w:rsidRPr="009253BA" w:rsidRDefault="00EA1106" w:rsidP="00034C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1 411 961,36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BA" w:rsidRPr="009253BA" w:rsidRDefault="00EA1106" w:rsidP="00034C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573 174,45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BA" w:rsidRPr="00D72E61" w:rsidRDefault="00EA1106" w:rsidP="00583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272 806,56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BA" w:rsidRPr="00D72E61" w:rsidRDefault="00EA1106" w:rsidP="00D72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BA" w:rsidRPr="00D72E61" w:rsidRDefault="00610C28" w:rsidP="00D72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327A80" w:rsidRPr="00ED0B22" w:rsidRDefault="00327A80" w:rsidP="0055569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BF25EC" w:rsidRPr="00646993" w:rsidRDefault="00796973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Исполнение расходов бюджета</w:t>
      </w:r>
      <w:r w:rsidR="00264070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в отчетном периоде осуществляли </w:t>
      </w:r>
      <w:r w:rsidR="00264070">
        <w:rPr>
          <w:rFonts w:ascii="Times New Roman" w:hAnsi="Times New Roman"/>
          <w:sz w:val="24"/>
          <w:szCs w:val="24"/>
        </w:rPr>
        <w:t>7</w:t>
      </w:r>
      <w:r w:rsidRPr="00646993">
        <w:rPr>
          <w:rFonts w:ascii="Times New Roman" w:hAnsi="Times New Roman"/>
          <w:sz w:val="24"/>
          <w:szCs w:val="24"/>
        </w:rPr>
        <w:t xml:space="preserve"> главных распорядителей средств бюджета</w:t>
      </w:r>
      <w:r w:rsidR="00264070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>.</w:t>
      </w:r>
    </w:p>
    <w:p w:rsidR="00472C6D" w:rsidRPr="00646993" w:rsidRDefault="00CB5C5D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Наибольший удельный вес в общем объеме освоенных расходов </w:t>
      </w:r>
      <w:r w:rsidR="00C31E22" w:rsidRPr="00646993">
        <w:rPr>
          <w:rFonts w:ascii="Times New Roman" w:hAnsi="Times New Roman"/>
          <w:sz w:val="24"/>
          <w:szCs w:val="24"/>
        </w:rPr>
        <w:t xml:space="preserve">за </w:t>
      </w:r>
      <w:r w:rsidR="00610C28">
        <w:rPr>
          <w:rFonts w:ascii="Times New Roman" w:hAnsi="Times New Roman"/>
          <w:sz w:val="24"/>
          <w:szCs w:val="24"/>
        </w:rPr>
        <w:t xml:space="preserve">1 </w:t>
      </w:r>
      <w:r w:rsidR="004F1495">
        <w:rPr>
          <w:rFonts w:ascii="Times New Roman" w:hAnsi="Times New Roman"/>
          <w:sz w:val="24"/>
          <w:szCs w:val="24"/>
        </w:rPr>
        <w:t>полугодие</w:t>
      </w:r>
      <w:r w:rsidRPr="00646993">
        <w:rPr>
          <w:rFonts w:ascii="Times New Roman" w:hAnsi="Times New Roman"/>
          <w:sz w:val="24"/>
          <w:szCs w:val="24"/>
        </w:rPr>
        <w:t xml:space="preserve"> 20</w:t>
      </w:r>
      <w:r w:rsidR="00264070">
        <w:rPr>
          <w:rFonts w:ascii="Times New Roman" w:hAnsi="Times New Roman"/>
          <w:sz w:val="24"/>
          <w:szCs w:val="24"/>
        </w:rPr>
        <w:t>2</w:t>
      </w:r>
      <w:r w:rsidR="00484B1C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года по главным распорядителям составили расходы </w:t>
      </w:r>
      <w:proofErr w:type="gramStart"/>
      <w:r w:rsidRPr="00646993">
        <w:rPr>
          <w:rFonts w:ascii="Times New Roman" w:hAnsi="Times New Roman"/>
          <w:sz w:val="24"/>
          <w:szCs w:val="24"/>
        </w:rPr>
        <w:t>по</w:t>
      </w:r>
      <w:proofErr w:type="gramEnd"/>
      <w:r w:rsidRPr="00646993">
        <w:rPr>
          <w:rFonts w:ascii="Times New Roman" w:hAnsi="Times New Roman"/>
          <w:sz w:val="24"/>
          <w:szCs w:val="24"/>
        </w:rPr>
        <w:t>:</w:t>
      </w:r>
    </w:p>
    <w:p w:rsidR="004F1495" w:rsidRDefault="00CB5C5D" w:rsidP="004F1495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МКУ «Управление образования </w:t>
      </w:r>
      <w:proofErr w:type="spellStart"/>
      <w:r w:rsidRPr="0064699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 </w:t>
      </w:r>
      <w:r w:rsidR="003A5844" w:rsidRPr="003A5844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646993">
        <w:rPr>
          <w:rFonts w:ascii="Times New Roman" w:hAnsi="Times New Roman"/>
          <w:sz w:val="24"/>
          <w:szCs w:val="24"/>
        </w:rPr>
        <w:t xml:space="preserve">» - </w:t>
      </w:r>
      <w:r w:rsidR="00484B1C">
        <w:rPr>
          <w:rFonts w:ascii="Times New Roman" w:hAnsi="Times New Roman"/>
          <w:sz w:val="24"/>
          <w:szCs w:val="24"/>
        </w:rPr>
        <w:t>5</w:t>
      </w:r>
      <w:r w:rsidR="004F1495">
        <w:rPr>
          <w:rFonts w:ascii="Times New Roman" w:hAnsi="Times New Roman"/>
          <w:sz w:val="24"/>
          <w:szCs w:val="24"/>
        </w:rPr>
        <w:t>0</w:t>
      </w:r>
      <w:r w:rsidR="003A5844">
        <w:rPr>
          <w:rFonts w:ascii="Times New Roman" w:hAnsi="Times New Roman"/>
          <w:sz w:val="24"/>
          <w:szCs w:val="24"/>
        </w:rPr>
        <w:t>,</w:t>
      </w:r>
      <w:r w:rsidR="004F1495">
        <w:rPr>
          <w:rFonts w:ascii="Times New Roman" w:hAnsi="Times New Roman"/>
          <w:sz w:val="24"/>
          <w:szCs w:val="24"/>
        </w:rPr>
        <w:t>83</w:t>
      </w:r>
      <w:r w:rsidRPr="00646993">
        <w:rPr>
          <w:rFonts w:ascii="Times New Roman" w:hAnsi="Times New Roman"/>
          <w:sz w:val="24"/>
          <w:szCs w:val="24"/>
        </w:rPr>
        <w:t>%</w:t>
      </w:r>
      <w:r w:rsidR="00E40D60" w:rsidRPr="00646993">
        <w:rPr>
          <w:rFonts w:ascii="Times New Roman" w:hAnsi="Times New Roman"/>
          <w:sz w:val="24"/>
          <w:szCs w:val="24"/>
        </w:rPr>
        <w:t>,</w:t>
      </w:r>
      <w:r w:rsidRPr="00646993">
        <w:rPr>
          <w:rFonts w:ascii="Times New Roman" w:hAnsi="Times New Roman"/>
          <w:sz w:val="24"/>
          <w:szCs w:val="24"/>
        </w:rPr>
        <w:t xml:space="preserve"> исполнение составило в сумме </w:t>
      </w:r>
      <w:r w:rsidR="004F1495">
        <w:rPr>
          <w:rFonts w:ascii="Times New Roman" w:hAnsi="Times New Roman"/>
          <w:sz w:val="24"/>
          <w:szCs w:val="24"/>
        </w:rPr>
        <w:t>34</w:t>
      </w:r>
      <w:r w:rsidR="00FB7842">
        <w:rPr>
          <w:rFonts w:ascii="Times New Roman" w:hAnsi="Times New Roman"/>
          <w:sz w:val="24"/>
          <w:szCs w:val="24"/>
        </w:rPr>
        <w:t>1</w:t>
      </w:r>
      <w:r w:rsidR="004F1495">
        <w:rPr>
          <w:rFonts w:ascii="Times New Roman" w:hAnsi="Times New Roman"/>
          <w:sz w:val="24"/>
          <w:szCs w:val="24"/>
        </w:rPr>
        <w:t> 767,44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B24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583B24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</w:t>
      </w:r>
      <w:r w:rsidR="004F1495">
        <w:rPr>
          <w:rFonts w:ascii="Times New Roman" w:hAnsi="Times New Roman"/>
          <w:sz w:val="24"/>
          <w:szCs w:val="24"/>
        </w:rPr>
        <w:t>59,63</w:t>
      </w:r>
      <w:r w:rsidRPr="00646993">
        <w:rPr>
          <w:rFonts w:ascii="Times New Roman" w:hAnsi="Times New Roman"/>
          <w:sz w:val="24"/>
          <w:szCs w:val="24"/>
        </w:rPr>
        <w:t>% от годовых плановых назначений;</w:t>
      </w:r>
      <w:r w:rsidR="004F1495" w:rsidRPr="004F1495">
        <w:rPr>
          <w:rFonts w:ascii="Times New Roman" w:hAnsi="Times New Roman"/>
          <w:sz w:val="24"/>
          <w:szCs w:val="24"/>
        </w:rPr>
        <w:t xml:space="preserve"> </w:t>
      </w:r>
    </w:p>
    <w:p w:rsidR="004F1495" w:rsidRPr="0002365F" w:rsidRDefault="004F1495" w:rsidP="004F1495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2365F">
        <w:rPr>
          <w:rFonts w:ascii="Times New Roman" w:hAnsi="Times New Roman"/>
          <w:sz w:val="24"/>
          <w:szCs w:val="24"/>
        </w:rPr>
        <w:t>МКУ «Управление культуры,</w:t>
      </w:r>
      <w:r w:rsidRPr="0002365F">
        <w:rPr>
          <w:rFonts w:ascii="Times New Roman" w:hAnsi="Times New Roman"/>
          <w:color w:val="000000"/>
          <w:sz w:val="24"/>
          <w:szCs w:val="24"/>
        </w:rPr>
        <w:t xml:space="preserve"> молодежной политики</w:t>
      </w:r>
      <w:r w:rsidRPr="0002365F">
        <w:rPr>
          <w:rFonts w:ascii="Times New Roman" w:hAnsi="Times New Roman"/>
          <w:sz w:val="24"/>
          <w:szCs w:val="24"/>
        </w:rPr>
        <w:t xml:space="preserve"> и муниципального архива </w:t>
      </w:r>
      <w:proofErr w:type="spellStart"/>
      <w:r w:rsidRPr="000236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 </w:t>
      </w:r>
      <w:r w:rsidRPr="0002365F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02365F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0,06</w:t>
      </w:r>
      <w:r w:rsidRPr="0002365F">
        <w:rPr>
          <w:rFonts w:ascii="Times New Roman" w:hAnsi="Times New Roman"/>
          <w:sz w:val="24"/>
          <w:szCs w:val="24"/>
        </w:rPr>
        <w:t xml:space="preserve">%, исполнение составило в сумме </w:t>
      </w:r>
      <w:r>
        <w:rPr>
          <w:rFonts w:ascii="Times New Roman" w:hAnsi="Times New Roman"/>
          <w:sz w:val="24"/>
          <w:szCs w:val="24"/>
        </w:rPr>
        <w:t>86 117,32</w:t>
      </w:r>
      <w:r w:rsidRPr="0002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65F">
        <w:rPr>
          <w:rFonts w:ascii="Times New Roman" w:hAnsi="Times New Roman"/>
          <w:sz w:val="24"/>
          <w:szCs w:val="24"/>
        </w:rPr>
        <w:t>тыс</w:t>
      </w:r>
      <w:proofErr w:type="gramStart"/>
      <w:r w:rsidRPr="0002365F">
        <w:rPr>
          <w:rFonts w:ascii="Times New Roman" w:hAnsi="Times New Roman"/>
          <w:sz w:val="24"/>
          <w:szCs w:val="24"/>
        </w:rPr>
        <w:t>.р</w:t>
      </w:r>
      <w:proofErr w:type="gramEnd"/>
      <w:r w:rsidRPr="0002365F">
        <w:rPr>
          <w:rFonts w:ascii="Times New Roman" w:hAnsi="Times New Roman"/>
          <w:sz w:val="24"/>
          <w:szCs w:val="24"/>
        </w:rPr>
        <w:t>уб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. или </w:t>
      </w:r>
      <w:r>
        <w:rPr>
          <w:rFonts w:ascii="Times New Roman" w:hAnsi="Times New Roman"/>
          <w:sz w:val="24"/>
          <w:szCs w:val="24"/>
        </w:rPr>
        <w:t>1</w:t>
      </w:r>
      <w:r w:rsidR="00F503EA">
        <w:rPr>
          <w:rFonts w:ascii="Times New Roman" w:hAnsi="Times New Roman"/>
          <w:sz w:val="24"/>
          <w:szCs w:val="24"/>
        </w:rPr>
        <w:t>5</w:t>
      </w:r>
      <w:r w:rsidRPr="0002365F">
        <w:rPr>
          <w:rFonts w:ascii="Times New Roman" w:hAnsi="Times New Roman"/>
          <w:sz w:val="24"/>
          <w:szCs w:val="24"/>
        </w:rPr>
        <w:t>,</w:t>
      </w:r>
      <w:r w:rsidR="00F503EA">
        <w:rPr>
          <w:rFonts w:ascii="Times New Roman" w:hAnsi="Times New Roman"/>
          <w:sz w:val="24"/>
          <w:szCs w:val="24"/>
        </w:rPr>
        <w:t>02</w:t>
      </w:r>
      <w:r w:rsidRPr="0002365F">
        <w:rPr>
          <w:rFonts w:ascii="Times New Roman" w:hAnsi="Times New Roman"/>
          <w:sz w:val="24"/>
          <w:szCs w:val="24"/>
        </w:rPr>
        <w:t>% от годовых плановых назначений;</w:t>
      </w:r>
    </w:p>
    <w:p w:rsidR="00D83F3E" w:rsidRPr="0002365F" w:rsidRDefault="00D83F3E" w:rsidP="00D83F3E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2365F">
        <w:rPr>
          <w:rFonts w:ascii="Times New Roman" w:hAnsi="Times New Roman"/>
          <w:sz w:val="24"/>
          <w:szCs w:val="24"/>
        </w:rPr>
        <w:t xml:space="preserve">финансово – экономическое управление администрации </w:t>
      </w:r>
      <w:proofErr w:type="spellStart"/>
      <w:r w:rsidRPr="000236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 </w:t>
      </w:r>
      <w:r w:rsidRPr="0002365F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02365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Pr="0002365F"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>52</w:t>
      </w:r>
      <w:r w:rsidRPr="0002365F">
        <w:rPr>
          <w:rFonts w:ascii="Times New Roman" w:hAnsi="Times New Roman"/>
          <w:sz w:val="24"/>
          <w:szCs w:val="24"/>
        </w:rPr>
        <w:t xml:space="preserve">%, исполнение составило в сумме </w:t>
      </w:r>
      <w:r>
        <w:rPr>
          <w:rFonts w:ascii="Times New Roman" w:hAnsi="Times New Roman"/>
          <w:sz w:val="24"/>
          <w:szCs w:val="24"/>
        </w:rPr>
        <w:t>7 967,01</w:t>
      </w:r>
      <w:r w:rsidRPr="0002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65F">
        <w:rPr>
          <w:rFonts w:ascii="Times New Roman" w:hAnsi="Times New Roman"/>
          <w:sz w:val="24"/>
          <w:szCs w:val="24"/>
        </w:rPr>
        <w:t>тыс</w:t>
      </w:r>
      <w:proofErr w:type="gramStart"/>
      <w:r w:rsidRPr="0002365F">
        <w:rPr>
          <w:rFonts w:ascii="Times New Roman" w:hAnsi="Times New Roman"/>
          <w:sz w:val="24"/>
          <w:szCs w:val="24"/>
        </w:rPr>
        <w:t>.р</w:t>
      </w:r>
      <w:proofErr w:type="gramEnd"/>
      <w:r w:rsidRPr="0002365F">
        <w:rPr>
          <w:rFonts w:ascii="Times New Roman" w:hAnsi="Times New Roman"/>
          <w:sz w:val="24"/>
          <w:szCs w:val="24"/>
        </w:rPr>
        <w:t>уб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. или </w:t>
      </w:r>
      <w:r>
        <w:rPr>
          <w:rFonts w:ascii="Times New Roman" w:hAnsi="Times New Roman"/>
          <w:sz w:val="24"/>
          <w:szCs w:val="24"/>
        </w:rPr>
        <w:t>1,40</w:t>
      </w:r>
      <w:r w:rsidRPr="0002365F">
        <w:rPr>
          <w:rFonts w:ascii="Times New Roman" w:hAnsi="Times New Roman"/>
          <w:sz w:val="24"/>
          <w:szCs w:val="24"/>
        </w:rPr>
        <w:t>% от годовых плановых назначений;</w:t>
      </w:r>
    </w:p>
    <w:p w:rsidR="00FB7842" w:rsidRPr="0002365F" w:rsidRDefault="00FB7842" w:rsidP="00FB7842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2365F">
        <w:rPr>
          <w:rFonts w:ascii="Times New Roman" w:hAnsi="Times New Roman"/>
          <w:sz w:val="24"/>
          <w:szCs w:val="24"/>
        </w:rPr>
        <w:t xml:space="preserve">МКУ «Управление спорта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2365F">
        <w:rPr>
          <w:rFonts w:ascii="Times New Roman" w:hAnsi="Times New Roman"/>
          <w:sz w:val="24"/>
          <w:szCs w:val="24"/>
        </w:rPr>
        <w:t xml:space="preserve">туризма </w:t>
      </w:r>
      <w:proofErr w:type="spellStart"/>
      <w:r w:rsidRPr="000236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2365F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02365F">
        <w:rPr>
          <w:rFonts w:ascii="Times New Roman" w:hAnsi="Times New Roman"/>
          <w:sz w:val="24"/>
          <w:szCs w:val="24"/>
        </w:rPr>
        <w:t xml:space="preserve">» - </w:t>
      </w:r>
      <w:r w:rsidR="00F503EA">
        <w:rPr>
          <w:rFonts w:ascii="Times New Roman" w:hAnsi="Times New Roman"/>
          <w:sz w:val="24"/>
          <w:szCs w:val="24"/>
        </w:rPr>
        <w:t>36,79</w:t>
      </w:r>
      <w:r w:rsidRPr="0002365F">
        <w:rPr>
          <w:rFonts w:ascii="Times New Roman" w:hAnsi="Times New Roman"/>
          <w:sz w:val="24"/>
          <w:szCs w:val="24"/>
        </w:rPr>
        <w:t xml:space="preserve">%, исполнение составило в сумме </w:t>
      </w:r>
      <w:r w:rsidR="00F503EA">
        <w:rPr>
          <w:rFonts w:ascii="Times New Roman" w:hAnsi="Times New Roman"/>
          <w:sz w:val="24"/>
          <w:szCs w:val="24"/>
        </w:rPr>
        <w:t>1</w:t>
      </w:r>
      <w:r w:rsidR="00484B1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 9</w:t>
      </w:r>
      <w:r w:rsidR="00F503EA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0,</w:t>
      </w:r>
      <w:r w:rsidR="009D0A0E">
        <w:rPr>
          <w:rFonts w:ascii="Times New Roman" w:hAnsi="Times New Roman"/>
          <w:color w:val="000000"/>
          <w:sz w:val="24"/>
          <w:szCs w:val="24"/>
        </w:rPr>
        <w:t>3</w:t>
      </w:r>
      <w:r w:rsidR="00F503EA">
        <w:rPr>
          <w:rFonts w:ascii="Times New Roman" w:hAnsi="Times New Roman"/>
          <w:color w:val="000000"/>
          <w:sz w:val="24"/>
          <w:szCs w:val="24"/>
        </w:rPr>
        <w:t>6</w:t>
      </w:r>
      <w:r w:rsidRPr="000236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2365F">
        <w:rPr>
          <w:rFonts w:ascii="Times New Roman" w:hAnsi="Times New Roman"/>
          <w:sz w:val="24"/>
          <w:szCs w:val="24"/>
        </w:rPr>
        <w:t>тыс</w:t>
      </w:r>
      <w:proofErr w:type="gramStart"/>
      <w:r w:rsidRPr="0002365F">
        <w:rPr>
          <w:rFonts w:ascii="Times New Roman" w:hAnsi="Times New Roman"/>
          <w:sz w:val="24"/>
          <w:szCs w:val="24"/>
        </w:rPr>
        <w:t>.р</w:t>
      </w:r>
      <w:proofErr w:type="gramEnd"/>
      <w:r w:rsidRPr="0002365F">
        <w:rPr>
          <w:rFonts w:ascii="Times New Roman" w:hAnsi="Times New Roman"/>
          <w:sz w:val="24"/>
          <w:szCs w:val="24"/>
        </w:rPr>
        <w:t>уб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. или </w:t>
      </w:r>
      <w:r w:rsidR="00F503EA">
        <w:rPr>
          <w:rFonts w:ascii="Times New Roman" w:hAnsi="Times New Roman"/>
          <w:sz w:val="24"/>
          <w:szCs w:val="24"/>
        </w:rPr>
        <w:t>2,78</w:t>
      </w:r>
      <w:r w:rsidRPr="0002365F">
        <w:rPr>
          <w:rFonts w:ascii="Times New Roman" w:hAnsi="Times New Roman"/>
          <w:sz w:val="24"/>
          <w:szCs w:val="24"/>
        </w:rPr>
        <w:t>% от годовых плановых назначений;</w:t>
      </w:r>
    </w:p>
    <w:p w:rsidR="00D83F3E" w:rsidRPr="0002365F" w:rsidRDefault="00D83F3E" w:rsidP="00D83F3E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365F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 окружной Совет депутатов – </w:t>
      </w:r>
      <w:r>
        <w:rPr>
          <w:rFonts w:ascii="Times New Roman" w:hAnsi="Times New Roman"/>
          <w:sz w:val="24"/>
          <w:szCs w:val="24"/>
        </w:rPr>
        <w:t>29,44</w:t>
      </w:r>
      <w:r w:rsidRPr="0002365F">
        <w:rPr>
          <w:rFonts w:ascii="Times New Roman" w:hAnsi="Times New Roman"/>
          <w:sz w:val="24"/>
          <w:szCs w:val="24"/>
        </w:rPr>
        <w:t xml:space="preserve">%,  исполнение составило в сумме </w:t>
      </w:r>
      <w:r>
        <w:rPr>
          <w:rFonts w:ascii="Times New Roman" w:hAnsi="Times New Roman"/>
          <w:sz w:val="24"/>
          <w:szCs w:val="24"/>
        </w:rPr>
        <w:t>414,90</w:t>
      </w:r>
      <w:r w:rsidRPr="0002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65F">
        <w:rPr>
          <w:rFonts w:ascii="Times New Roman" w:hAnsi="Times New Roman"/>
          <w:sz w:val="24"/>
          <w:szCs w:val="24"/>
        </w:rPr>
        <w:t>тыс</w:t>
      </w:r>
      <w:proofErr w:type="gramStart"/>
      <w:r w:rsidRPr="0002365F">
        <w:rPr>
          <w:rFonts w:ascii="Times New Roman" w:hAnsi="Times New Roman"/>
          <w:sz w:val="24"/>
          <w:szCs w:val="24"/>
        </w:rPr>
        <w:t>.р</w:t>
      </w:r>
      <w:proofErr w:type="gramEnd"/>
      <w:r w:rsidRPr="0002365F">
        <w:rPr>
          <w:rFonts w:ascii="Times New Roman" w:hAnsi="Times New Roman"/>
          <w:sz w:val="24"/>
          <w:szCs w:val="24"/>
        </w:rPr>
        <w:t>уб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. или </w:t>
      </w:r>
      <w:r>
        <w:rPr>
          <w:rFonts w:ascii="Times New Roman" w:hAnsi="Times New Roman"/>
          <w:sz w:val="24"/>
          <w:szCs w:val="24"/>
        </w:rPr>
        <w:t>0,07</w:t>
      </w:r>
      <w:r w:rsidRPr="0002365F">
        <w:rPr>
          <w:rFonts w:ascii="Times New Roman" w:hAnsi="Times New Roman"/>
          <w:sz w:val="24"/>
          <w:szCs w:val="24"/>
        </w:rPr>
        <w:t>% от годовых плановых назначений</w:t>
      </w:r>
      <w:r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CB5C5D" w:rsidRPr="0002365F" w:rsidRDefault="003A5844" w:rsidP="00CB5C5D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365F">
        <w:rPr>
          <w:rFonts w:ascii="Times New Roman" w:hAnsi="Times New Roman"/>
          <w:color w:val="000000"/>
          <w:sz w:val="24"/>
          <w:szCs w:val="24"/>
        </w:rPr>
        <w:t>Контрольно</w:t>
      </w:r>
      <w:proofErr w:type="spellEnd"/>
      <w:r w:rsidRPr="0002365F">
        <w:rPr>
          <w:rFonts w:ascii="Times New Roman" w:hAnsi="Times New Roman"/>
          <w:color w:val="000000"/>
          <w:sz w:val="24"/>
          <w:szCs w:val="24"/>
        </w:rPr>
        <w:t xml:space="preserve"> - счетный орган </w:t>
      </w:r>
      <w:proofErr w:type="spellStart"/>
      <w:r w:rsidRPr="0002365F">
        <w:rPr>
          <w:rFonts w:ascii="Times New Roman" w:hAnsi="Times New Roman"/>
          <w:color w:val="000000"/>
          <w:sz w:val="24"/>
          <w:szCs w:val="24"/>
        </w:rPr>
        <w:t>Шарыповского</w:t>
      </w:r>
      <w:proofErr w:type="spellEnd"/>
      <w:r w:rsidRPr="0002365F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</w:t>
      </w:r>
      <w:r w:rsidR="00CB5C5D" w:rsidRPr="0002365F">
        <w:rPr>
          <w:rFonts w:ascii="Times New Roman" w:hAnsi="Times New Roman"/>
          <w:sz w:val="24"/>
          <w:szCs w:val="24"/>
        </w:rPr>
        <w:t xml:space="preserve">– </w:t>
      </w:r>
      <w:r w:rsidR="00F503EA">
        <w:rPr>
          <w:rFonts w:ascii="Times New Roman" w:hAnsi="Times New Roman"/>
          <w:sz w:val="24"/>
          <w:szCs w:val="24"/>
        </w:rPr>
        <w:t>24,47</w:t>
      </w:r>
      <w:r w:rsidR="00CB5C5D" w:rsidRPr="0002365F">
        <w:rPr>
          <w:rFonts w:ascii="Times New Roman" w:hAnsi="Times New Roman"/>
          <w:sz w:val="24"/>
          <w:szCs w:val="24"/>
        </w:rPr>
        <w:t xml:space="preserve">%, исполнение составило в сумме </w:t>
      </w:r>
      <w:r w:rsidR="00F503EA">
        <w:rPr>
          <w:rFonts w:ascii="Times New Roman" w:hAnsi="Times New Roman"/>
          <w:sz w:val="24"/>
          <w:szCs w:val="24"/>
        </w:rPr>
        <w:t>530,</w:t>
      </w:r>
      <w:r w:rsidR="00B57B4C">
        <w:rPr>
          <w:rFonts w:ascii="Times New Roman" w:hAnsi="Times New Roman"/>
          <w:sz w:val="24"/>
          <w:szCs w:val="24"/>
        </w:rPr>
        <w:t>22</w:t>
      </w:r>
      <w:r w:rsidR="00CB5C5D" w:rsidRPr="0002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B24" w:rsidRPr="0002365F">
        <w:rPr>
          <w:rFonts w:ascii="Times New Roman" w:hAnsi="Times New Roman"/>
          <w:sz w:val="24"/>
          <w:szCs w:val="24"/>
        </w:rPr>
        <w:t>тыс</w:t>
      </w:r>
      <w:proofErr w:type="gramStart"/>
      <w:r w:rsidR="00583B24" w:rsidRPr="0002365F">
        <w:rPr>
          <w:rFonts w:ascii="Times New Roman" w:hAnsi="Times New Roman"/>
          <w:sz w:val="24"/>
          <w:szCs w:val="24"/>
        </w:rPr>
        <w:t>.</w:t>
      </w:r>
      <w:r w:rsidR="00CB5C5D" w:rsidRPr="0002365F">
        <w:rPr>
          <w:rFonts w:ascii="Times New Roman" w:hAnsi="Times New Roman"/>
          <w:sz w:val="24"/>
          <w:szCs w:val="24"/>
        </w:rPr>
        <w:t>р</w:t>
      </w:r>
      <w:proofErr w:type="gramEnd"/>
      <w:r w:rsidR="00CB5C5D" w:rsidRPr="0002365F">
        <w:rPr>
          <w:rFonts w:ascii="Times New Roman" w:hAnsi="Times New Roman"/>
          <w:sz w:val="24"/>
          <w:szCs w:val="24"/>
        </w:rPr>
        <w:t>уб</w:t>
      </w:r>
      <w:proofErr w:type="spellEnd"/>
      <w:r w:rsidR="00CB5C5D" w:rsidRPr="0002365F">
        <w:rPr>
          <w:rFonts w:ascii="Times New Roman" w:hAnsi="Times New Roman"/>
          <w:sz w:val="24"/>
          <w:szCs w:val="24"/>
        </w:rPr>
        <w:t xml:space="preserve">. или </w:t>
      </w:r>
      <w:r w:rsidR="008F2B55" w:rsidRPr="0002365F">
        <w:rPr>
          <w:rFonts w:ascii="Times New Roman" w:hAnsi="Times New Roman"/>
          <w:sz w:val="24"/>
          <w:szCs w:val="24"/>
        </w:rPr>
        <w:t>0,</w:t>
      </w:r>
      <w:r w:rsidR="00F503EA">
        <w:rPr>
          <w:rFonts w:ascii="Times New Roman" w:hAnsi="Times New Roman"/>
          <w:sz w:val="24"/>
          <w:szCs w:val="24"/>
        </w:rPr>
        <w:t>09</w:t>
      </w:r>
      <w:r w:rsidR="00CB5C5D" w:rsidRPr="0002365F">
        <w:rPr>
          <w:rFonts w:ascii="Times New Roman" w:hAnsi="Times New Roman"/>
          <w:sz w:val="24"/>
          <w:szCs w:val="24"/>
        </w:rPr>
        <w:t>% от годовых плановых назначений;</w:t>
      </w:r>
    </w:p>
    <w:p w:rsidR="00D83F3E" w:rsidRPr="0002365F" w:rsidRDefault="00D83F3E" w:rsidP="00D83F3E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2365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0236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 </w:t>
      </w:r>
      <w:r w:rsidRPr="0002365F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02365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24,01</w:t>
      </w:r>
      <w:r w:rsidRPr="0002365F">
        <w:rPr>
          <w:rFonts w:ascii="Times New Roman" w:hAnsi="Times New Roman"/>
          <w:sz w:val="24"/>
          <w:szCs w:val="24"/>
        </w:rPr>
        <w:t xml:space="preserve">%, исполнение составило в сумме </w:t>
      </w:r>
      <w:r>
        <w:rPr>
          <w:rFonts w:ascii="Times New Roman" w:hAnsi="Times New Roman"/>
          <w:sz w:val="24"/>
          <w:szCs w:val="24"/>
        </w:rPr>
        <w:t>120 427,20</w:t>
      </w:r>
      <w:r w:rsidRPr="0002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65F">
        <w:rPr>
          <w:rFonts w:ascii="Times New Roman" w:hAnsi="Times New Roman"/>
          <w:sz w:val="24"/>
          <w:szCs w:val="24"/>
        </w:rPr>
        <w:t>тыс</w:t>
      </w:r>
      <w:proofErr w:type="gramStart"/>
      <w:r w:rsidRPr="0002365F">
        <w:rPr>
          <w:rFonts w:ascii="Times New Roman" w:hAnsi="Times New Roman"/>
          <w:sz w:val="24"/>
          <w:szCs w:val="24"/>
        </w:rPr>
        <w:t>.р</w:t>
      </w:r>
      <w:proofErr w:type="gramEnd"/>
      <w:r w:rsidRPr="0002365F">
        <w:rPr>
          <w:rFonts w:ascii="Times New Roman" w:hAnsi="Times New Roman"/>
          <w:sz w:val="24"/>
          <w:szCs w:val="24"/>
        </w:rPr>
        <w:t>уб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. или </w:t>
      </w:r>
      <w:r>
        <w:rPr>
          <w:rFonts w:ascii="Times New Roman" w:hAnsi="Times New Roman"/>
          <w:sz w:val="24"/>
          <w:szCs w:val="24"/>
        </w:rPr>
        <w:t>21,01</w:t>
      </w:r>
      <w:r w:rsidRPr="0002365F">
        <w:rPr>
          <w:rFonts w:ascii="Times New Roman" w:hAnsi="Times New Roman"/>
          <w:sz w:val="24"/>
          <w:szCs w:val="24"/>
        </w:rPr>
        <w:t>% от годовых плановых назначений</w:t>
      </w:r>
      <w:r>
        <w:rPr>
          <w:rFonts w:ascii="Times New Roman" w:hAnsi="Times New Roman"/>
          <w:sz w:val="24"/>
          <w:szCs w:val="24"/>
        </w:rPr>
        <w:t>.</w:t>
      </w:r>
    </w:p>
    <w:p w:rsidR="00286CAC" w:rsidRPr="0002365F" w:rsidRDefault="00286CAC" w:rsidP="000D08F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C052C4" w:rsidRPr="00646993" w:rsidRDefault="00C052C4" w:rsidP="00C052C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B45">
        <w:rPr>
          <w:rFonts w:ascii="Times New Roman" w:hAnsi="Times New Roman"/>
          <w:sz w:val="24"/>
          <w:szCs w:val="24"/>
        </w:rPr>
        <w:t>По сравнению с аналогичным периодом 20</w:t>
      </w:r>
      <w:r w:rsidR="00E53D75" w:rsidRPr="00DD4B45">
        <w:rPr>
          <w:rFonts w:ascii="Times New Roman" w:hAnsi="Times New Roman"/>
          <w:sz w:val="24"/>
          <w:szCs w:val="24"/>
        </w:rPr>
        <w:t>2</w:t>
      </w:r>
      <w:r w:rsidR="00B57B4C">
        <w:rPr>
          <w:rFonts w:ascii="Times New Roman" w:hAnsi="Times New Roman"/>
          <w:sz w:val="24"/>
          <w:szCs w:val="24"/>
        </w:rPr>
        <w:t>3</w:t>
      </w:r>
      <w:r w:rsidRPr="00DD4B45">
        <w:rPr>
          <w:rFonts w:ascii="Times New Roman" w:hAnsi="Times New Roman"/>
          <w:sz w:val="24"/>
          <w:szCs w:val="24"/>
        </w:rPr>
        <w:t xml:space="preserve"> года расходы главных распорядителей средств бюджета</w:t>
      </w:r>
      <w:r w:rsidR="00E53D75" w:rsidRPr="00DD4B45">
        <w:rPr>
          <w:rFonts w:ascii="Times New Roman" w:hAnsi="Times New Roman"/>
          <w:sz w:val="24"/>
          <w:szCs w:val="24"/>
        </w:rPr>
        <w:t xml:space="preserve"> округа</w:t>
      </w:r>
      <w:r w:rsidRPr="00DD4B45">
        <w:rPr>
          <w:rFonts w:ascii="Times New Roman" w:hAnsi="Times New Roman"/>
          <w:sz w:val="24"/>
          <w:szCs w:val="24"/>
        </w:rPr>
        <w:t xml:space="preserve"> изменились значительно:</w:t>
      </w:r>
    </w:p>
    <w:p w:rsidR="00C052C4" w:rsidRPr="00646993" w:rsidRDefault="00C052C4" w:rsidP="00C052C4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  <w:t xml:space="preserve">Таблица </w:t>
      </w:r>
      <w:r w:rsidR="00583B24" w:rsidRPr="00646993">
        <w:rPr>
          <w:rFonts w:ascii="Times New Roman" w:hAnsi="Times New Roman"/>
          <w:sz w:val="24"/>
          <w:szCs w:val="24"/>
        </w:rPr>
        <w:t>9</w:t>
      </w:r>
    </w:p>
    <w:p w:rsidR="00C052C4" w:rsidRPr="00646993" w:rsidRDefault="00C052C4" w:rsidP="00C052C4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(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.)</w:t>
      </w:r>
    </w:p>
    <w:tbl>
      <w:tblPr>
        <w:tblW w:w="97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276"/>
        <w:gridCol w:w="1276"/>
        <w:gridCol w:w="1275"/>
        <w:gridCol w:w="960"/>
      </w:tblGrid>
      <w:tr w:rsidR="00C052C4" w:rsidRPr="00397DA6" w:rsidTr="001833D6">
        <w:trPr>
          <w:trHeight w:val="28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C4" w:rsidRPr="00397DA6" w:rsidRDefault="00C052C4" w:rsidP="00C052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397DA6" w:rsidRDefault="00F911F4" w:rsidP="00F50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50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полугодие</w:t>
            </w:r>
            <w:r w:rsidR="00C052C4"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="00E53D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B57B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C052C4"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397DA6" w:rsidRDefault="00F911F4" w:rsidP="00F50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503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полугодие </w:t>
            </w:r>
            <w:r w:rsidR="00C052C4"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E53D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B57B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C052C4"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397DA6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397DA6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</w:t>
            </w:r>
            <w:proofErr w:type="spellEnd"/>
            <w:r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503EA" w:rsidRPr="00397DA6" w:rsidTr="00E53D75">
        <w:trPr>
          <w:trHeight w:val="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EA" w:rsidRPr="00397DA6" w:rsidRDefault="00F503EA" w:rsidP="00E53D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D72E61" w:rsidRDefault="000B2C75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112 401,56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D72E61" w:rsidRDefault="00F503EA" w:rsidP="00741C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120 427,20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397DA6" w:rsidRDefault="000B2C75" w:rsidP="000B2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8 025,64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3EA" w:rsidRPr="00397DA6" w:rsidRDefault="000B2C75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107,14</w:t>
            </w:r>
          </w:p>
        </w:tc>
      </w:tr>
      <w:tr w:rsidR="00F503EA" w:rsidRPr="00397DA6" w:rsidTr="00E53D75">
        <w:trPr>
          <w:trHeight w:val="1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EA" w:rsidRPr="00397DA6" w:rsidRDefault="00F503EA" w:rsidP="00E53D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Шарыповский</w:t>
            </w:r>
            <w:proofErr w:type="spellEnd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окружной</w:t>
            </w: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D72E61" w:rsidRDefault="000B2C75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D72E61" w:rsidRDefault="00F503EA" w:rsidP="00741C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397DA6" w:rsidRDefault="000B2C75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3EA" w:rsidRPr="00397DA6" w:rsidRDefault="000B2C75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137,65</w:t>
            </w:r>
          </w:p>
        </w:tc>
      </w:tr>
      <w:tr w:rsidR="00F503EA" w:rsidRPr="00397DA6" w:rsidTr="00E53D75">
        <w:trPr>
          <w:trHeight w:val="2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EA" w:rsidRPr="00397DA6" w:rsidRDefault="00F503EA" w:rsidP="00E53D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</w:t>
            </w:r>
            <w:proofErr w:type="spellEnd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счетный орган </w:t>
            </w:r>
            <w:proofErr w:type="spellStart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D72E61" w:rsidRDefault="000B2C75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D72E61" w:rsidRDefault="00F503EA" w:rsidP="00741C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397DA6" w:rsidRDefault="000B2C75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3EA" w:rsidRPr="00397DA6" w:rsidRDefault="000B2C75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109,96</w:t>
            </w:r>
          </w:p>
        </w:tc>
      </w:tr>
      <w:tr w:rsidR="00F503EA" w:rsidRPr="00397DA6" w:rsidTr="00E53D75">
        <w:trPr>
          <w:trHeight w:val="2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EA" w:rsidRPr="00397DA6" w:rsidRDefault="00F503EA" w:rsidP="00E36B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"Управление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туризма </w:t>
            </w:r>
            <w:proofErr w:type="spellStart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D72E61" w:rsidRDefault="000B2C75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11 936,88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D72E61" w:rsidRDefault="00F503EA" w:rsidP="00741C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15 950,36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397DA6" w:rsidRDefault="000B2C75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4 013,48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3EA" w:rsidRPr="00397DA6" w:rsidRDefault="000B2C75" w:rsidP="000B2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133,62</w:t>
            </w:r>
          </w:p>
        </w:tc>
      </w:tr>
      <w:tr w:rsidR="00F503EA" w:rsidRPr="00397DA6" w:rsidTr="00E53D75">
        <w:trPr>
          <w:trHeight w:val="2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EA" w:rsidRPr="00397DA6" w:rsidRDefault="00F503EA" w:rsidP="00E53D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"Управление культуры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молодежной политики  и муниципального архива </w:t>
            </w:r>
            <w:proofErr w:type="spellStart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D72E61" w:rsidRDefault="000B2C75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56 827,36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D72E61" w:rsidRDefault="00F503EA" w:rsidP="00741C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86 117,32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397DA6" w:rsidRDefault="000B2C75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29 289,96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3EA" w:rsidRPr="00397DA6" w:rsidRDefault="000B2C75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151,54</w:t>
            </w:r>
          </w:p>
        </w:tc>
      </w:tr>
      <w:tr w:rsidR="00F503EA" w:rsidRPr="00397DA6" w:rsidTr="00E53D75">
        <w:trPr>
          <w:trHeight w:val="4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EA" w:rsidRPr="00397DA6" w:rsidRDefault="00F503EA" w:rsidP="00E53D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казенное учреждение "Управление образования </w:t>
            </w:r>
            <w:proofErr w:type="spellStart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округа»</w:t>
            </w: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D72E61" w:rsidRDefault="000B2C75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315 597,02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D72E61" w:rsidRDefault="00F503EA" w:rsidP="00741C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341 767,44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397DA6" w:rsidRDefault="000B2C75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26 170,42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3EA" w:rsidRPr="00397DA6" w:rsidRDefault="000B2C75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108,29</w:t>
            </w:r>
          </w:p>
        </w:tc>
      </w:tr>
      <w:tr w:rsidR="00F503EA" w:rsidRPr="00397DA6" w:rsidTr="00E53D75">
        <w:trPr>
          <w:trHeight w:val="11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EA" w:rsidRPr="00397DA6" w:rsidRDefault="00F503EA" w:rsidP="00E53D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 - экономическое управление администрации </w:t>
            </w:r>
            <w:proofErr w:type="spellStart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D72E61" w:rsidRDefault="000B2C75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6 973,72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D72E61" w:rsidRDefault="00F503EA" w:rsidP="00741C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7 967,01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397DA6" w:rsidRDefault="000B2C75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3EA" w:rsidRPr="00397DA6" w:rsidRDefault="000B2C75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114,24</w:t>
            </w:r>
          </w:p>
        </w:tc>
      </w:tr>
      <w:tr w:rsidR="00F503EA" w:rsidRPr="00397DA6" w:rsidTr="00E53D75">
        <w:trPr>
          <w:trHeight w:val="2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A" w:rsidRPr="00397DA6" w:rsidRDefault="00F503EA" w:rsidP="00C052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9253BA" w:rsidRDefault="000B2C75" w:rsidP="001D4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504 520,16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9253BA" w:rsidRDefault="00F503EA" w:rsidP="00741C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573 174,45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3EA" w:rsidRPr="00397DA6" w:rsidRDefault="000B2C75" w:rsidP="00C05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68 654,29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3EA" w:rsidRPr="00397DA6" w:rsidRDefault="000B2C75" w:rsidP="00C05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113,61</w:t>
            </w:r>
          </w:p>
        </w:tc>
      </w:tr>
    </w:tbl>
    <w:p w:rsidR="00C052C4" w:rsidRDefault="00C052C4" w:rsidP="00C052C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33D6" w:rsidRPr="00646993" w:rsidRDefault="00695E31" w:rsidP="00C052C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46993">
        <w:rPr>
          <w:rFonts w:ascii="Times New Roman" w:hAnsi="Times New Roman"/>
          <w:sz w:val="24"/>
          <w:szCs w:val="24"/>
        </w:rPr>
        <w:t>асходы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1833D6" w:rsidRPr="00646993">
        <w:rPr>
          <w:rFonts w:ascii="Times New Roman" w:hAnsi="Times New Roman"/>
          <w:sz w:val="24"/>
          <w:szCs w:val="24"/>
        </w:rPr>
        <w:t xml:space="preserve">начительно увеличились </w:t>
      </w:r>
      <w:r w:rsidR="00F62E5E" w:rsidRPr="00646993">
        <w:rPr>
          <w:rFonts w:ascii="Times New Roman" w:hAnsi="Times New Roman"/>
          <w:sz w:val="24"/>
          <w:szCs w:val="24"/>
        </w:rPr>
        <w:t>по сравнению с аналогичным периодом 20</w:t>
      </w:r>
      <w:r w:rsidR="007C558E">
        <w:rPr>
          <w:rFonts w:ascii="Times New Roman" w:hAnsi="Times New Roman"/>
          <w:sz w:val="24"/>
          <w:szCs w:val="24"/>
        </w:rPr>
        <w:t>2</w:t>
      </w:r>
      <w:r w:rsidR="00DA2B0B">
        <w:rPr>
          <w:rFonts w:ascii="Times New Roman" w:hAnsi="Times New Roman"/>
          <w:sz w:val="24"/>
          <w:szCs w:val="24"/>
        </w:rPr>
        <w:t>3</w:t>
      </w:r>
      <w:r w:rsidR="007C558E">
        <w:rPr>
          <w:rFonts w:ascii="Times New Roman" w:hAnsi="Times New Roman"/>
          <w:sz w:val="24"/>
          <w:szCs w:val="24"/>
        </w:rPr>
        <w:t xml:space="preserve"> </w:t>
      </w:r>
      <w:r w:rsidR="00F62E5E" w:rsidRPr="00646993">
        <w:rPr>
          <w:rFonts w:ascii="Times New Roman" w:hAnsi="Times New Roman"/>
          <w:sz w:val="24"/>
          <w:szCs w:val="24"/>
        </w:rPr>
        <w:t xml:space="preserve">года </w:t>
      </w:r>
      <w:r w:rsidR="001833D6" w:rsidRPr="00646993">
        <w:rPr>
          <w:rFonts w:ascii="Times New Roman" w:hAnsi="Times New Roman"/>
          <w:sz w:val="24"/>
          <w:szCs w:val="24"/>
        </w:rPr>
        <w:t>по следующим главным распорядителям средств бюджета</w:t>
      </w:r>
      <w:r w:rsidR="007C558E">
        <w:rPr>
          <w:rFonts w:ascii="Times New Roman" w:hAnsi="Times New Roman"/>
          <w:sz w:val="24"/>
          <w:szCs w:val="24"/>
        </w:rPr>
        <w:t xml:space="preserve"> округа</w:t>
      </w:r>
      <w:r w:rsidR="001833D6" w:rsidRPr="00646993">
        <w:rPr>
          <w:rFonts w:ascii="Times New Roman" w:hAnsi="Times New Roman"/>
          <w:sz w:val="24"/>
          <w:szCs w:val="24"/>
        </w:rPr>
        <w:t>:</w:t>
      </w:r>
    </w:p>
    <w:p w:rsidR="00E62BAB" w:rsidRPr="00C45C6F" w:rsidRDefault="00E62BAB" w:rsidP="00E62B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5C6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45C6F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C45C6F">
        <w:rPr>
          <w:rFonts w:ascii="Times New Roman" w:hAnsi="Times New Roman"/>
          <w:sz w:val="24"/>
          <w:szCs w:val="24"/>
        </w:rPr>
        <w:t xml:space="preserve"> окружной Совет депутатов увеличение расходов в сумме </w:t>
      </w:r>
      <w:r w:rsidR="000B2C75">
        <w:rPr>
          <w:rFonts w:ascii="Times New Roman" w:hAnsi="Times New Roman"/>
          <w:sz w:val="24"/>
          <w:szCs w:val="24"/>
        </w:rPr>
        <w:t>113,49</w:t>
      </w:r>
      <w:r w:rsidRPr="00C45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C6F">
        <w:rPr>
          <w:rFonts w:ascii="Times New Roman" w:hAnsi="Times New Roman"/>
          <w:sz w:val="24"/>
          <w:szCs w:val="24"/>
        </w:rPr>
        <w:t>тыс</w:t>
      </w:r>
      <w:proofErr w:type="gramStart"/>
      <w:r w:rsidRPr="00C45C6F">
        <w:rPr>
          <w:rFonts w:ascii="Times New Roman" w:hAnsi="Times New Roman"/>
          <w:sz w:val="24"/>
          <w:szCs w:val="24"/>
        </w:rPr>
        <w:t>.р</w:t>
      </w:r>
      <w:proofErr w:type="gramEnd"/>
      <w:r w:rsidRPr="00C45C6F">
        <w:rPr>
          <w:rFonts w:ascii="Times New Roman" w:hAnsi="Times New Roman"/>
          <w:sz w:val="24"/>
          <w:szCs w:val="24"/>
        </w:rPr>
        <w:t>уб</w:t>
      </w:r>
      <w:proofErr w:type="spellEnd"/>
      <w:r w:rsidRPr="00C45C6F">
        <w:rPr>
          <w:rFonts w:ascii="Times New Roman" w:hAnsi="Times New Roman"/>
          <w:sz w:val="24"/>
          <w:szCs w:val="24"/>
        </w:rPr>
        <w:t>. (</w:t>
      </w:r>
      <w:r w:rsidR="00601C64">
        <w:rPr>
          <w:rFonts w:ascii="Times New Roman" w:hAnsi="Times New Roman"/>
          <w:sz w:val="24"/>
          <w:szCs w:val="24"/>
        </w:rPr>
        <w:t>37,65</w:t>
      </w:r>
      <w:r w:rsidRPr="00C45C6F">
        <w:rPr>
          <w:rFonts w:ascii="Times New Roman" w:hAnsi="Times New Roman"/>
          <w:sz w:val="24"/>
          <w:szCs w:val="24"/>
        </w:rPr>
        <w:t>%);</w:t>
      </w:r>
    </w:p>
    <w:p w:rsidR="00E62BAB" w:rsidRPr="00C45C6F" w:rsidRDefault="00E62BAB" w:rsidP="00E62B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5C6F">
        <w:rPr>
          <w:rFonts w:ascii="Times New Roman" w:hAnsi="Times New Roman"/>
          <w:sz w:val="24"/>
          <w:szCs w:val="24"/>
        </w:rPr>
        <w:t xml:space="preserve">- администрация </w:t>
      </w:r>
      <w:proofErr w:type="spellStart"/>
      <w:r w:rsidRPr="00C45C6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45C6F">
        <w:rPr>
          <w:rFonts w:ascii="Times New Roman" w:hAnsi="Times New Roman"/>
          <w:sz w:val="24"/>
          <w:szCs w:val="24"/>
        </w:rPr>
        <w:t xml:space="preserve"> </w:t>
      </w:r>
      <w:r w:rsidRPr="00C45C6F">
        <w:rPr>
          <w:rFonts w:ascii="Times New Roman" w:hAnsi="Times New Roman"/>
          <w:color w:val="000000"/>
          <w:sz w:val="24"/>
          <w:szCs w:val="24"/>
        </w:rPr>
        <w:t>муниципального округа у</w:t>
      </w:r>
      <w:r w:rsidRPr="00C45C6F">
        <w:rPr>
          <w:rFonts w:ascii="Times New Roman" w:hAnsi="Times New Roman"/>
          <w:sz w:val="24"/>
          <w:szCs w:val="24"/>
        </w:rPr>
        <w:t xml:space="preserve">величение расходов в сумме </w:t>
      </w:r>
      <w:r w:rsidR="00601C64">
        <w:rPr>
          <w:rFonts w:ascii="Times New Roman" w:hAnsi="Times New Roman"/>
          <w:sz w:val="24"/>
          <w:szCs w:val="24"/>
        </w:rPr>
        <w:t>8 025,64</w:t>
      </w:r>
      <w:r w:rsidRPr="00C45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C6F">
        <w:rPr>
          <w:rFonts w:ascii="Times New Roman" w:hAnsi="Times New Roman"/>
          <w:sz w:val="24"/>
          <w:szCs w:val="24"/>
        </w:rPr>
        <w:t>тыс</w:t>
      </w:r>
      <w:proofErr w:type="gramStart"/>
      <w:r w:rsidRPr="00C45C6F">
        <w:rPr>
          <w:rFonts w:ascii="Times New Roman" w:hAnsi="Times New Roman"/>
          <w:sz w:val="24"/>
          <w:szCs w:val="24"/>
        </w:rPr>
        <w:t>.р</w:t>
      </w:r>
      <w:proofErr w:type="gramEnd"/>
      <w:r w:rsidRPr="00C45C6F">
        <w:rPr>
          <w:rFonts w:ascii="Times New Roman" w:hAnsi="Times New Roman"/>
          <w:sz w:val="24"/>
          <w:szCs w:val="24"/>
        </w:rPr>
        <w:t>уб</w:t>
      </w:r>
      <w:proofErr w:type="spellEnd"/>
      <w:r w:rsidRPr="00C45C6F">
        <w:rPr>
          <w:rFonts w:ascii="Times New Roman" w:hAnsi="Times New Roman"/>
          <w:sz w:val="24"/>
          <w:szCs w:val="24"/>
        </w:rPr>
        <w:t>. (</w:t>
      </w:r>
      <w:r w:rsidR="00601C64">
        <w:rPr>
          <w:rFonts w:ascii="Times New Roman" w:hAnsi="Times New Roman"/>
          <w:sz w:val="24"/>
          <w:szCs w:val="24"/>
        </w:rPr>
        <w:t>7,14</w:t>
      </w:r>
      <w:r w:rsidRPr="00C45C6F">
        <w:rPr>
          <w:rFonts w:ascii="Times New Roman" w:hAnsi="Times New Roman"/>
          <w:sz w:val="24"/>
          <w:szCs w:val="24"/>
        </w:rPr>
        <w:t>%);</w:t>
      </w:r>
    </w:p>
    <w:p w:rsidR="00E62BAB" w:rsidRPr="00C45C6F" w:rsidRDefault="00E62BAB" w:rsidP="00E62B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5C6F">
        <w:rPr>
          <w:rFonts w:ascii="Times New Roman" w:hAnsi="Times New Roman"/>
          <w:sz w:val="24"/>
          <w:szCs w:val="24"/>
        </w:rPr>
        <w:t xml:space="preserve">- МКУ «Управление спорта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45C6F">
        <w:rPr>
          <w:rFonts w:ascii="Times New Roman" w:hAnsi="Times New Roman"/>
          <w:sz w:val="24"/>
          <w:szCs w:val="24"/>
        </w:rPr>
        <w:t xml:space="preserve">туризма </w:t>
      </w:r>
      <w:proofErr w:type="spellStart"/>
      <w:r w:rsidRPr="00C45C6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45C6F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C45C6F">
        <w:rPr>
          <w:rFonts w:ascii="Times New Roman" w:hAnsi="Times New Roman"/>
          <w:sz w:val="24"/>
          <w:szCs w:val="24"/>
        </w:rPr>
        <w:t xml:space="preserve">» </w:t>
      </w:r>
      <w:r w:rsidRPr="00C45C6F">
        <w:rPr>
          <w:rFonts w:ascii="Times New Roman" w:hAnsi="Times New Roman"/>
          <w:color w:val="000000"/>
          <w:sz w:val="24"/>
          <w:szCs w:val="24"/>
        </w:rPr>
        <w:t>у</w:t>
      </w:r>
      <w:r w:rsidRPr="00C45C6F">
        <w:rPr>
          <w:rFonts w:ascii="Times New Roman" w:hAnsi="Times New Roman"/>
          <w:sz w:val="24"/>
          <w:szCs w:val="24"/>
        </w:rPr>
        <w:t xml:space="preserve">величение расходов в сумме </w:t>
      </w:r>
      <w:r w:rsidR="00601C64">
        <w:rPr>
          <w:rFonts w:ascii="Times New Roman" w:hAnsi="Times New Roman"/>
          <w:sz w:val="24"/>
          <w:szCs w:val="24"/>
        </w:rPr>
        <w:t>4 013,48</w:t>
      </w:r>
      <w:r w:rsidRPr="00C45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C6F">
        <w:rPr>
          <w:rFonts w:ascii="Times New Roman" w:hAnsi="Times New Roman"/>
          <w:sz w:val="24"/>
          <w:szCs w:val="24"/>
        </w:rPr>
        <w:t>тыс</w:t>
      </w:r>
      <w:proofErr w:type="gramStart"/>
      <w:r w:rsidRPr="00C45C6F">
        <w:rPr>
          <w:rFonts w:ascii="Times New Roman" w:hAnsi="Times New Roman"/>
          <w:sz w:val="24"/>
          <w:szCs w:val="24"/>
        </w:rPr>
        <w:t>.р</w:t>
      </w:r>
      <w:proofErr w:type="gramEnd"/>
      <w:r w:rsidRPr="00C45C6F">
        <w:rPr>
          <w:rFonts w:ascii="Times New Roman" w:hAnsi="Times New Roman"/>
          <w:sz w:val="24"/>
          <w:szCs w:val="24"/>
        </w:rPr>
        <w:t>уб</w:t>
      </w:r>
      <w:proofErr w:type="spellEnd"/>
      <w:r w:rsidRPr="00C45C6F">
        <w:rPr>
          <w:rFonts w:ascii="Times New Roman" w:hAnsi="Times New Roman"/>
          <w:sz w:val="24"/>
          <w:szCs w:val="24"/>
        </w:rPr>
        <w:t>. (</w:t>
      </w:r>
      <w:r w:rsidR="00601C64">
        <w:rPr>
          <w:rFonts w:ascii="Times New Roman" w:hAnsi="Times New Roman"/>
          <w:sz w:val="24"/>
          <w:szCs w:val="24"/>
        </w:rPr>
        <w:t>33</w:t>
      </w:r>
      <w:r w:rsidRPr="00C45C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62</w:t>
      </w:r>
      <w:r w:rsidRPr="00C45C6F">
        <w:rPr>
          <w:rFonts w:ascii="Times New Roman" w:hAnsi="Times New Roman"/>
          <w:sz w:val="24"/>
          <w:szCs w:val="24"/>
        </w:rPr>
        <w:t>%);</w:t>
      </w:r>
    </w:p>
    <w:p w:rsidR="001833D6" w:rsidRPr="00C45C6F" w:rsidRDefault="001833D6" w:rsidP="00C052C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 </w:t>
      </w:r>
      <w:r w:rsidRPr="00C45C6F">
        <w:rPr>
          <w:rFonts w:ascii="Times New Roman" w:hAnsi="Times New Roman"/>
          <w:sz w:val="24"/>
          <w:szCs w:val="24"/>
        </w:rPr>
        <w:t>МКУ «Управление культуры</w:t>
      </w:r>
      <w:r w:rsidR="007C558E" w:rsidRPr="00C45C6F">
        <w:rPr>
          <w:rFonts w:ascii="Times New Roman" w:hAnsi="Times New Roman"/>
          <w:sz w:val="24"/>
          <w:szCs w:val="24"/>
        </w:rPr>
        <w:t xml:space="preserve">, </w:t>
      </w:r>
      <w:r w:rsidR="007C558E" w:rsidRPr="00C45C6F">
        <w:rPr>
          <w:rFonts w:ascii="Times New Roman" w:hAnsi="Times New Roman"/>
          <w:color w:val="000000"/>
          <w:sz w:val="24"/>
          <w:szCs w:val="24"/>
        </w:rPr>
        <w:t xml:space="preserve">молодежной политики  </w:t>
      </w:r>
      <w:r w:rsidRPr="00C45C6F">
        <w:rPr>
          <w:rFonts w:ascii="Times New Roman" w:hAnsi="Times New Roman"/>
          <w:sz w:val="24"/>
          <w:szCs w:val="24"/>
        </w:rPr>
        <w:t xml:space="preserve">и муниципального архива </w:t>
      </w:r>
      <w:proofErr w:type="spellStart"/>
      <w:r w:rsidRPr="00C45C6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C558E" w:rsidRPr="00C45C6F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C45C6F">
        <w:rPr>
          <w:rFonts w:ascii="Times New Roman" w:hAnsi="Times New Roman"/>
          <w:sz w:val="24"/>
          <w:szCs w:val="24"/>
        </w:rPr>
        <w:t xml:space="preserve">» увеличение расходов </w:t>
      </w:r>
      <w:r w:rsidR="00F62E5E" w:rsidRPr="00C45C6F">
        <w:rPr>
          <w:rFonts w:ascii="Times New Roman" w:hAnsi="Times New Roman"/>
          <w:sz w:val="24"/>
          <w:szCs w:val="24"/>
        </w:rPr>
        <w:t xml:space="preserve">в сумме </w:t>
      </w:r>
      <w:r w:rsidR="00601C64">
        <w:rPr>
          <w:rFonts w:ascii="Times New Roman" w:hAnsi="Times New Roman"/>
          <w:sz w:val="24"/>
          <w:szCs w:val="24"/>
        </w:rPr>
        <w:t>29 289,96</w:t>
      </w:r>
      <w:r w:rsidR="00F62E5E" w:rsidRPr="00C45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E5E" w:rsidRPr="00C45C6F">
        <w:rPr>
          <w:rFonts w:ascii="Times New Roman" w:hAnsi="Times New Roman"/>
          <w:sz w:val="24"/>
          <w:szCs w:val="24"/>
        </w:rPr>
        <w:t>тыс</w:t>
      </w:r>
      <w:proofErr w:type="gramStart"/>
      <w:r w:rsidR="00F62E5E" w:rsidRPr="00C45C6F">
        <w:rPr>
          <w:rFonts w:ascii="Times New Roman" w:hAnsi="Times New Roman"/>
          <w:sz w:val="24"/>
          <w:szCs w:val="24"/>
        </w:rPr>
        <w:t>.р</w:t>
      </w:r>
      <w:proofErr w:type="gramEnd"/>
      <w:r w:rsidR="00F62E5E" w:rsidRPr="00C45C6F">
        <w:rPr>
          <w:rFonts w:ascii="Times New Roman" w:hAnsi="Times New Roman"/>
          <w:sz w:val="24"/>
          <w:szCs w:val="24"/>
        </w:rPr>
        <w:t>уб</w:t>
      </w:r>
      <w:proofErr w:type="spellEnd"/>
      <w:r w:rsidR="00F62E5E" w:rsidRPr="00C45C6F">
        <w:rPr>
          <w:rFonts w:ascii="Times New Roman" w:hAnsi="Times New Roman"/>
          <w:sz w:val="24"/>
          <w:szCs w:val="24"/>
        </w:rPr>
        <w:t>. (</w:t>
      </w:r>
      <w:r w:rsidR="00601C64">
        <w:rPr>
          <w:rFonts w:ascii="Times New Roman" w:hAnsi="Times New Roman"/>
          <w:sz w:val="24"/>
          <w:szCs w:val="24"/>
        </w:rPr>
        <w:t>5</w:t>
      </w:r>
      <w:r w:rsidR="00DA2B0B">
        <w:rPr>
          <w:rFonts w:ascii="Times New Roman" w:hAnsi="Times New Roman"/>
          <w:sz w:val="24"/>
          <w:szCs w:val="24"/>
        </w:rPr>
        <w:t>1</w:t>
      </w:r>
      <w:r w:rsidR="00C45C6F">
        <w:rPr>
          <w:rFonts w:ascii="Times New Roman" w:hAnsi="Times New Roman"/>
          <w:sz w:val="24"/>
          <w:szCs w:val="24"/>
        </w:rPr>
        <w:t>,</w:t>
      </w:r>
      <w:r w:rsidR="00601C64">
        <w:rPr>
          <w:rFonts w:ascii="Times New Roman" w:hAnsi="Times New Roman"/>
          <w:sz w:val="24"/>
          <w:szCs w:val="24"/>
        </w:rPr>
        <w:t>54</w:t>
      </w:r>
      <w:r w:rsidR="00F62E5E" w:rsidRPr="00C45C6F">
        <w:rPr>
          <w:rFonts w:ascii="Times New Roman" w:hAnsi="Times New Roman"/>
          <w:sz w:val="24"/>
          <w:szCs w:val="24"/>
        </w:rPr>
        <w:t>%);</w:t>
      </w:r>
    </w:p>
    <w:p w:rsidR="00601C64" w:rsidRPr="00C45C6F" w:rsidRDefault="00601C64" w:rsidP="00601C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5C6F">
        <w:rPr>
          <w:rFonts w:ascii="Times New Roman" w:hAnsi="Times New Roman"/>
          <w:sz w:val="24"/>
          <w:szCs w:val="24"/>
        </w:rPr>
        <w:t xml:space="preserve">- МКУ «Управление образования </w:t>
      </w:r>
      <w:proofErr w:type="spellStart"/>
      <w:r w:rsidRPr="00C45C6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45C6F">
        <w:rPr>
          <w:rFonts w:ascii="Times New Roman" w:hAnsi="Times New Roman"/>
          <w:sz w:val="24"/>
          <w:szCs w:val="24"/>
        </w:rPr>
        <w:t xml:space="preserve"> </w:t>
      </w:r>
      <w:r w:rsidRPr="00C45C6F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C45C6F">
        <w:rPr>
          <w:rFonts w:ascii="Times New Roman" w:hAnsi="Times New Roman"/>
          <w:sz w:val="24"/>
          <w:szCs w:val="24"/>
        </w:rPr>
        <w:t xml:space="preserve">» </w:t>
      </w:r>
      <w:r w:rsidRPr="00C45C6F">
        <w:rPr>
          <w:rFonts w:ascii="Times New Roman" w:hAnsi="Times New Roman"/>
          <w:color w:val="000000"/>
          <w:sz w:val="24"/>
          <w:szCs w:val="24"/>
        </w:rPr>
        <w:t>у</w:t>
      </w:r>
      <w:r w:rsidRPr="00C45C6F">
        <w:rPr>
          <w:rFonts w:ascii="Times New Roman" w:hAnsi="Times New Roman"/>
          <w:sz w:val="24"/>
          <w:szCs w:val="24"/>
        </w:rPr>
        <w:t xml:space="preserve">величение расходов в сумме </w:t>
      </w:r>
      <w:r>
        <w:rPr>
          <w:rFonts w:ascii="Times New Roman" w:hAnsi="Times New Roman"/>
          <w:sz w:val="24"/>
          <w:szCs w:val="24"/>
        </w:rPr>
        <w:t>26 170,42</w:t>
      </w:r>
      <w:r w:rsidRPr="00C45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C6F">
        <w:rPr>
          <w:rFonts w:ascii="Times New Roman" w:hAnsi="Times New Roman"/>
          <w:sz w:val="24"/>
          <w:szCs w:val="24"/>
        </w:rPr>
        <w:t>тыс</w:t>
      </w:r>
      <w:proofErr w:type="gramStart"/>
      <w:r w:rsidRPr="00C45C6F">
        <w:rPr>
          <w:rFonts w:ascii="Times New Roman" w:hAnsi="Times New Roman"/>
          <w:sz w:val="24"/>
          <w:szCs w:val="24"/>
        </w:rPr>
        <w:t>.р</w:t>
      </w:r>
      <w:proofErr w:type="gramEnd"/>
      <w:r w:rsidRPr="00C45C6F">
        <w:rPr>
          <w:rFonts w:ascii="Times New Roman" w:hAnsi="Times New Roman"/>
          <w:sz w:val="24"/>
          <w:szCs w:val="24"/>
        </w:rPr>
        <w:t>уб</w:t>
      </w:r>
      <w:proofErr w:type="spellEnd"/>
      <w:r w:rsidRPr="00C45C6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8</w:t>
      </w:r>
      <w:r w:rsidRPr="00C45C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29</w:t>
      </w:r>
      <w:r w:rsidRPr="00C45C6F">
        <w:rPr>
          <w:rFonts w:ascii="Times New Roman" w:hAnsi="Times New Roman"/>
          <w:sz w:val="24"/>
          <w:szCs w:val="24"/>
        </w:rPr>
        <w:t>%);</w:t>
      </w:r>
    </w:p>
    <w:p w:rsidR="001565CB" w:rsidRPr="00C45C6F" w:rsidRDefault="001565CB" w:rsidP="001565C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5C6F">
        <w:rPr>
          <w:rFonts w:ascii="Times New Roman" w:hAnsi="Times New Roman"/>
          <w:sz w:val="24"/>
          <w:szCs w:val="24"/>
        </w:rPr>
        <w:t xml:space="preserve">- финансово – экономическое управление администрации </w:t>
      </w:r>
      <w:proofErr w:type="spellStart"/>
      <w:r w:rsidRPr="00C45C6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45C6F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C45C6F">
        <w:rPr>
          <w:rFonts w:ascii="Times New Roman" w:hAnsi="Times New Roman"/>
          <w:sz w:val="24"/>
          <w:szCs w:val="24"/>
        </w:rPr>
        <w:t xml:space="preserve"> увеличение расходов в сумме </w:t>
      </w:r>
      <w:r>
        <w:rPr>
          <w:rFonts w:ascii="Times New Roman" w:hAnsi="Times New Roman"/>
          <w:sz w:val="24"/>
          <w:szCs w:val="24"/>
        </w:rPr>
        <w:t>9</w:t>
      </w:r>
      <w:r w:rsidR="00601C64">
        <w:rPr>
          <w:rFonts w:ascii="Times New Roman" w:hAnsi="Times New Roman"/>
          <w:sz w:val="24"/>
          <w:szCs w:val="24"/>
        </w:rPr>
        <w:t>93,29</w:t>
      </w:r>
      <w:r w:rsidRPr="00C45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C6F">
        <w:rPr>
          <w:rFonts w:ascii="Times New Roman" w:hAnsi="Times New Roman"/>
          <w:sz w:val="24"/>
          <w:szCs w:val="24"/>
        </w:rPr>
        <w:t>тыс</w:t>
      </w:r>
      <w:proofErr w:type="gramStart"/>
      <w:r w:rsidRPr="00C45C6F">
        <w:rPr>
          <w:rFonts w:ascii="Times New Roman" w:hAnsi="Times New Roman"/>
          <w:sz w:val="24"/>
          <w:szCs w:val="24"/>
        </w:rPr>
        <w:t>.р</w:t>
      </w:r>
      <w:proofErr w:type="gramEnd"/>
      <w:r w:rsidRPr="00C45C6F">
        <w:rPr>
          <w:rFonts w:ascii="Times New Roman" w:hAnsi="Times New Roman"/>
          <w:sz w:val="24"/>
          <w:szCs w:val="24"/>
        </w:rPr>
        <w:t>уб</w:t>
      </w:r>
      <w:proofErr w:type="spellEnd"/>
      <w:r w:rsidRPr="00C45C6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1</w:t>
      </w:r>
      <w:r w:rsidR="00601C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,2</w:t>
      </w:r>
      <w:r w:rsidR="00601C64">
        <w:rPr>
          <w:rFonts w:ascii="Times New Roman" w:hAnsi="Times New Roman"/>
          <w:sz w:val="24"/>
          <w:szCs w:val="24"/>
        </w:rPr>
        <w:t>4</w:t>
      </w:r>
      <w:r w:rsidRPr="00C45C6F">
        <w:rPr>
          <w:rFonts w:ascii="Times New Roman" w:hAnsi="Times New Roman"/>
          <w:sz w:val="24"/>
          <w:szCs w:val="24"/>
        </w:rPr>
        <w:t>%);</w:t>
      </w:r>
    </w:p>
    <w:p w:rsidR="001565CB" w:rsidRPr="00C45C6F" w:rsidRDefault="001565CB" w:rsidP="001565C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5C6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45C6F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C45C6F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C45C6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45C6F">
        <w:rPr>
          <w:rFonts w:ascii="Times New Roman" w:hAnsi="Times New Roman"/>
          <w:sz w:val="24"/>
          <w:szCs w:val="24"/>
        </w:rPr>
        <w:t xml:space="preserve"> </w:t>
      </w:r>
      <w:r w:rsidRPr="00C45C6F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C45C6F">
        <w:rPr>
          <w:rFonts w:ascii="Times New Roman" w:hAnsi="Times New Roman"/>
          <w:sz w:val="24"/>
          <w:szCs w:val="24"/>
        </w:rPr>
        <w:t xml:space="preserve"> </w:t>
      </w:r>
      <w:r w:rsidRPr="00C45C6F">
        <w:rPr>
          <w:rFonts w:ascii="Times New Roman" w:hAnsi="Times New Roman"/>
          <w:color w:val="000000"/>
          <w:sz w:val="24"/>
          <w:szCs w:val="24"/>
        </w:rPr>
        <w:t>у</w:t>
      </w:r>
      <w:r w:rsidRPr="00C45C6F">
        <w:rPr>
          <w:rFonts w:ascii="Times New Roman" w:hAnsi="Times New Roman"/>
          <w:sz w:val="24"/>
          <w:szCs w:val="24"/>
        </w:rPr>
        <w:t xml:space="preserve">величение в сумме </w:t>
      </w:r>
      <w:r w:rsidR="00601C64">
        <w:rPr>
          <w:rFonts w:ascii="Times New Roman" w:hAnsi="Times New Roman"/>
          <w:sz w:val="24"/>
          <w:szCs w:val="24"/>
        </w:rPr>
        <w:t>48,01</w:t>
      </w:r>
      <w:r w:rsidRPr="00C45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C6F">
        <w:rPr>
          <w:rFonts w:ascii="Times New Roman" w:hAnsi="Times New Roman"/>
          <w:sz w:val="24"/>
          <w:szCs w:val="24"/>
        </w:rPr>
        <w:t>тыс</w:t>
      </w:r>
      <w:proofErr w:type="gramStart"/>
      <w:r w:rsidRPr="00C45C6F">
        <w:rPr>
          <w:rFonts w:ascii="Times New Roman" w:hAnsi="Times New Roman"/>
          <w:sz w:val="24"/>
          <w:szCs w:val="24"/>
        </w:rPr>
        <w:t>.р</w:t>
      </w:r>
      <w:proofErr w:type="gramEnd"/>
      <w:r w:rsidRPr="00C45C6F">
        <w:rPr>
          <w:rFonts w:ascii="Times New Roman" w:hAnsi="Times New Roman"/>
          <w:sz w:val="24"/>
          <w:szCs w:val="24"/>
        </w:rPr>
        <w:t>уб</w:t>
      </w:r>
      <w:proofErr w:type="spellEnd"/>
      <w:r w:rsidRPr="00C45C6F">
        <w:rPr>
          <w:rFonts w:ascii="Times New Roman" w:hAnsi="Times New Roman"/>
          <w:sz w:val="24"/>
          <w:szCs w:val="24"/>
        </w:rPr>
        <w:t>. (</w:t>
      </w:r>
      <w:r w:rsidR="00601C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</w:t>
      </w:r>
      <w:r w:rsidR="00601C64">
        <w:rPr>
          <w:rFonts w:ascii="Times New Roman" w:hAnsi="Times New Roman"/>
          <w:sz w:val="24"/>
          <w:szCs w:val="24"/>
        </w:rPr>
        <w:t>96</w:t>
      </w:r>
      <w:r w:rsidRPr="00C45C6F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397DA6" w:rsidRPr="00C45C6F" w:rsidRDefault="00397DA6" w:rsidP="00C052C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DA6" w:rsidRPr="00646993" w:rsidRDefault="00397DA6" w:rsidP="00397DA6">
      <w:pPr>
        <w:pStyle w:val="a3"/>
        <w:numPr>
          <w:ilvl w:val="0"/>
          <w:numId w:val="31"/>
        </w:numPr>
        <w:ind w:hanging="465"/>
        <w:jc w:val="center"/>
        <w:rPr>
          <w:rFonts w:ascii="Times New Roman" w:hAnsi="Times New Roman"/>
          <w:b/>
          <w:sz w:val="24"/>
          <w:szCs w:val="24"/>
        </w:rPr>
      </w:pPr>
      <w:r w:rsidRPr="00646993">
        <w:rPr>
          <w:rFonts w:ascii="Times New Roman" w:hAnsi="Times New Roman"/>
          <w:b/>
          <w:sz w:val="24"/>
          <w:szCs w:val="24"/>
        </w:rPr>
        <w:t>Анализ дефицита/ профицита бюджета</w:t>
      </w:r>
      <w:r w:rsidR="00E36BFD">
        <w:rPr>
          <w:rFonts w:ascii="Times New Roman" w:hAnsi="Times New Roman"/>
          <w:b/>
          <w:sz w:val="24"/>
          <w:szCs w:val="24"/>
        </w:rPr>
        <w:t xml:space="preserve"> округа</w:t>
      </w:r>
    </w:p>
    <w:p w:rsidR="00343406" w:rsidRPr="00646993" w:rsidRDefault="00343406" w:rsidP="000D08F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A96B97" w:rsidRPr="00646993" w:rsidRDefault="00A96B97" w:rsidP="00397DA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64699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 </w:t>
      </w:r>
      <w:r w:rsidR="00E36BFD">
        <w:rPr>
          <w:rFonts w:ascii="Times New Roman" w:hAnsi="Times New Roman"/>
          <w:sz w:val="24"/>
          <w:szCs w:val="24"/>
        </w:rPr>
        <w:t>окружного</w:t>
      </w:r>
      <w:r w:rsidRPr="00646993">
        <w:rPr>
          <w:rFonts w:ascii="Times New Roman" w:hAnsi="Times New Roman"/>
          <w:sz w:val="24"/>
          <w:szCs w:val="24"/>
        </w:rPr>
        <w:t xml:space="preserve"> Совета депутатов от </w:t>
      </w:r>
      <w:r w:rsidR="00E17D73">
        <w:rPr>
          <w:rFonts w:ascii="Times New Roman" w:hAnsi="Times New Roman"/>
          <w:sz w:val="24"/>
          <w:szCs w:val="24"/>
        </w:rPr>
        <w:t>14</w:t>
      </w:r>
      <w:r w:rsidRPr="00646993">
        <w:rPr>
          <w:rFonts w:ascii="Times New Roman" w:hAnsi="Times New Roman"/>
          <w:sz w:val="24"/>
          <w:szCs w:val="24"/>
        </w:rPr>
        <w:t>.12.20</w:t>
      </w:r>
      <w:r w:rsidR="00E36BFD">
        <w:rPr>
          <w:rFonts w:ascii="Times New Roman" w:hAnsi="Times New Roman"/>
          <w:sz w:val="24"/>
          <w:szCs w:val="24"/>
        </w:rPr>
        <w:t>2</w:t>
      </w:r>
      <w:r w:rsidR="00E17D73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 xml:space="preserve"> № </w:t>
      </w:r>
      <w:r w:rsidR="00E17D73">
        <w:rPr>
          <w:rFonts w:ascii="Times New Roman" w:hAnsi="Times New Roman"/>
          <w:sz w:val="24"/>
          <w:szCs w:val="24"/>
        </w:rPr>
        <w:t>34</w:t>
      </w:r>
      <w:r w:rsidR="00E36BFD">
        <w:rPr>
          <w:rFonts w:ascii="Times New Roman" w:hAnsi="Times New Roman"/>
          <w:sz w:val="24"/>
          <w:szCs w:val="24"/>
        </w:rPr>
        <w:t>-</w:t>
      </w:r>
      <w:r w:rsidR="00E17D73">
        <w:rPr>
          <w:rFonts w:ascii="Times New Roman" w:hAnsi="Times New Roman"/>
          <w:sz w:val="24"/>
          <w:szCs w:val="24"/>
        </w:rPr>
        <w:t>27</w:t>
      </w:r>
      <w:r w:rsidR="00695E31">
        <w:rPr>
          <w:rFonts w:ascii="Times New Roman" w:hAnsi="Times New Roman"/>
          <w:sz w:val="24"/>
          <w:szCs w:val="24"/>
        </w:rPr>
        <w:t>8</w:t>
      </w:r>
      <w:r w:rsidRPr="00646993">
        <w:rPr>
          <w:rFonts w:ascii="Times New Roman" w:hAnsi="Times New Roman"/>
          <w:sz w:val="24"/>
          <w:szCs w:val="24"/>
        </w:rPr>
        <w:t>р «О  бюджете</w:t>
      </w:r>
      <w:r w:rsidR="00E36BFD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на 20</w:t>
      </w:r>
      <w:r w:rsidR="00E36BFD">
        <w:rPr>
          <w:rFonts w:ascii="Times New Roman" w:hAnsi="Times New Roman"/>
          <w:sz w:val="24"/>
          <w:szCs w:val="24"/>
        </w:rPr>
        <w:t>2</w:t>
      </w:r>
      <w:r w:rsidR="00E17D73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E36BFD">
        <w:rPr>
          <w:rFonts w:ascii="Times New Roman" w:hAnsi="Times New Roman"/>
          <w:sz w:val="24"/>
          <w:szCs w:val="24"/>
        </w:rPr>
        <w:t>2</w:t>
      </w:r>
      <w:r w:rsidR="00E17D73">
        <w:rPr>
          <w:rFonts w:ascii="Times New Roman" w:hAnsi="Times New Roman"/>
          <w:sz w:val="24"/>
          <w:szCs w:val="24"/>
        </w:rPr>
        <w:t>5</w:t>
      </w:r>
      <w:r w:rsidRPr="00646993">
        <w:rPr>
          <w:rFonts w:ascii="Times New Roman" w:hAnsi="Times New Roman"/>
          <w:sz w:val="24"/>
          <w:szCs w:val="24"/>
        </w:rPr>
        <w:t>-202</w:t>
      </w:r>
      <w:r w:rsidR="00E17D73">
        <w:rPr>
          <w:rFonts w:ascii="Times New Roman" w:hAnsi="Times New Roman"/>
          <w:sz w:val="24"/>
          <w:szCs w:val="24"/>
        </w:rPr>
        <w:t>6</w:t>
      </w:r>
      <w:r w:rsidRPr="00646993">
        <w:rPr>
          <w:rFonts w:ascii="Times New Roman" w:hAnsi="Times New Roman"/>
          <w:sz w:val="24"/>
          <w:szCs w:val="24"/>
        </w:rPr>
        <w:t xml:space="preserve"> годов» дефицит бюджета</w:t>
      </w:r>
      <w:r w:rsidR="00E36BFD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на 20</w:t>
      </w:r>
      <w:r w:rsidR="00E36BFD">
        <w:rPr>
          <w:rFonts w:ascii="Times New Roman" w:hAnsi="Times New Roman"/>
          <w:sz w:val="24"/>
          <w:szCs w:val="24"/>
        </w:rPr>
        <w:t>2</w:t>
      </w:r>
      <w:r w:rsidR="00E17D73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 утвержден в сумме </w:t>
      </w:r>
      <w:r w:rsidR="00E17D73">
        <w:rPr>
          <w:rFonts w:ascii="Times New Roman" w:hAnsi="Times New Roman"/>
          <w:sz w:val="24"/>
          <w:szCs w:val="24"/>
        </w:rPr>
        <w:t>40 261,40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., что соответствует предельным значениям, установленных ст</w:t>
      </w:r>
      <w:r w:rsidR="00B15874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 xml:space="preserve"> 92.1 Бюджетного кодекса Российской Федерации.</w:t>
      </w:r>
    </w:p>
    <w:p w:rsidR="0069720E" w:rsidRDefault="0069720E" w:rsidP="00B1587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15874" w:rsidRPr="00646993" w:rsidRDefault="00A85FB8" w:rsidP="00B1587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Исполнение д</w:t>
      </w:r>
      <w:r w:rsidR="00B15874" w:rsidRPr="00646993">
        <w:rPr>
          <w:rFonts w:ascii="Times New Roman" w:hAnsi="Times New Roman"/>
          <w:sz w:val="24"/>
          <w:szCs w:val="24"/>
        </w:rPr>
        <w:t>ефицит</w:t>
      </w:r>
      <w:r w:rsidRPr="00646993">
        <w:rPr>
          <w:rFonts w:ascii="Times New Roman" w:hAnsi="Times New Roman"/>
          <w:sz w:val="24"/>
          <w:szCs w:val="24"/>
        </w:rPr>
        <w:t>а</w:t>
      </w:r>
      <w:r w:rsidR="00B15874" w:rsidRPr="00646993">
        <w:rPr>
          <w:rFonts w:ascii="Times New Roman" w:hAnsi="Times New Roman"/>
          <w:sz w:val="24"/>
          <w:szCs w:val="24"/>
        </w:rPr>
        <w:t>/профицит</w:t>
      </w:r>
      <w:r w:rsidRPr="00646993">
        <w:rPr>
          <w:rFonts w:ascii="Times New Roman" w:hAnsi="Times New Roman"/>
          <w:sz w:val="24"/>
          <w:szCs w:val="24"/>
        </w:rPr>
        <w:t>а</w:t>
      </w:r>
      <w:r w:rsidR="00B15874" w:rsidRPr="00646993">
        <w:rPr>
          <w:rFonts w:ascii="Times New Roman" w:hAnsi="Times New Roman"/>
          <w:sz w:val="24"/>
          <w:szCs w:val="24"/>
        </w:rPr>
        <w:t xml:space="preserve"> бюджета</w:t>
      </w:r>
      <w:r w:rsidR="00E36BFD">
        <w:rPr>
          <w:rFonts w:ascii="Times New Roman" w:hAnsi="Times New Roman"/>
          <w:sz w:val="24"/>
          <w:szCs w:val="24"/>
        </w:rPr>
        <w:t xml:space="preserve"> округа</w:t>
      </w:r>
      <w:r w:rsidR="00B15874" w:rsidRPr="00646993">
        <w:rPr>
          <w:rFonts w:ascii="Times New Roman" w:hAnsi="Times New Roman"/>
          <w:sz w:val="24"/>
          <w:szCs w:val="24"/>
        </w:rPr>
        <w:t xml:space="preserve"> </w:t>
      </w:r>
    </w:p>
    <w:p w:rsidR="00B15874" w:rsidRPr="00646993" w:rsidRDefault="00B15874" w:rsidP="00B1587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(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.)</w:t>
      </w:r>
    </w:p>
    <w:p w:rsidR="00B15874" w:rsidRDefault="00EC4840" w:rsidP="00397D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6016B" w:rsidRDefault="00E6016B" w:rsidP="00ED0B2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B22" w:rsidRPr="00646993" w:rsidRDefault="00ED0B22" w:rsidP="00ED0B2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По состоянию на 01.0</w:t>
      </w:r>
      <w:r w:rsidR="00601C64">
        <w:rPr>
          <w:rFonts w:ascii="Times New Roman" w:hAnsi="Times New Roman"/>
          <w:sz w:val="24"/>
          <w:szCs w:val="24"/>
        </w:rPr>
        <w:t>7</w:t>
      </w:r>
      <w:r w:rsidRPr="00646993">
        <w:rPr>
          <w:rFonts w:ascii="Times New Roman" w:hAnsi="Times New Roman"/>
          <w:sz w:val="24"/>
          <w:szCs w:val="24"/>
        </w:rPr>
        <w:t>.20</w:t>
      </w:r>
      <w:r w:rsidR="00E36BFD">
        <w:rPr>
          <w:rFonts w:ascii="Times New Roman" w:hAnsi="Times New Roman"/>
          <w:sz w:val="24"/>
          <w:szCs w:val="24"/>
        </w:rPr>
        <w:t>2</w:t>
      </w:r>
      <w:r w:rsidR="00E17D73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бюджет</w:t>
      </w:r>
      <w:r w:rsidR="00E36BFD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исполнен с профицитом в сумме </w:t>
      </w:r>
      <w:r w:rsidR="00601C64">
        <w:rPr>
          <w:rFonts w:ascii="Times New Roman" w:hAnsi="Times New Roman"/>
          <w:sz w:val="24"/>
          <w:szCs w:val="24"/>
        </w:rPr>
        <w:t>106 077,04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 (на 01.0</w:t>
      </w:r>
      <w:r w:rsidR="00601C64">
        <w:rPr>
          <w:rFonts w:ascii="Times New Roman" w:hAnsi="Times New Roman"/>
          <w:sz w:val="24"/>
          <w:szCs w:val="24"/>
        </w:rPr>
        <w:t>7</w:t>
      </w:r>
      <w:r w:rsidRPr="00646993">
        <w:rPr>
          <w:rFonts w:ascii="Times New Roman" w:hAnsi="Times New Roman"/>
          <w:sz w:val="24"/>
          <w:szCs w:val="24"/>
        </w:rPr>
        <w:t>.20</w:t>
      </w:r>
      <w:r w:rsidR="00E36BFD">
        <w:rPr>
          <w:rFonts w:ascii="Times New Roman" w:hAnsi="Times New Roman"/>
          <w:sz w:val="24"/>
          <w:szCs w:val="24"/>
        </w:rPr>
        <w:t>2</w:t>
      </w:r>
      <w:r w:rsidR="00E17D73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 xml:space="preserve"> – профицит в  сумме </w:t>
      </w:r>
      <w:r w:rsidR="00E6016B">
        <w:rPr>
          <w:rFonts w:ascii="Times New Roman" w:hAnsi="Times New Roman"/>
          <w:sz w:val="24"/>
          <w:szCs w:val="24"/>
        </w:rPr>
        <w:t>1</w:t>
      </w:r>
      <w:r w:rsidR="00E17D73">
        <w:rPr>
          <w:rFonts w:ascii="Times New Roman" w:hAnsi="Times New Roman"/>
          <w:sz w:val="24"/>
          <w:szCs w:val="24"/>
        </w:rPr>
        <w:t>28 </w:t>
      </w:r>
      <w:r w:rsidR="00601C64">
        <w:rPr>
          <w:rFonts w:ascii="Times New Roman" w:hAnsi="Times New Roman"/>
          <w:sz w:val="24"/>
          <w:szCs w:val="24"/>
        </w:rPr>
        <w:t>577</w:t>
      </w:r>
      <w:r w:rsidR="00E17D73">
        <w:rPr>
          <w:rFonts w:ascii="Times New Roman" w:hAnsi="Times New Roman"/>
          <w:sz w:val="24"/>
          <w:szCs w:val="24"/>
        </w:rPr>
        <w:t>,9</w:t>
      </w:r>
      <w:r w:rsidR="00601C64">
        <w:rPr>
          <w:rFonts w:ascii="Times New Roman" w:hAnsi="Times New Roman"/>
          <w:sz w:val="24"/>
          <w:szCs w:val="24"/>
        </w:rPr>
        <w:t>2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тыс.руб</w:t>
      </w:r>
      <w:proofErr w:type="spellEnd"/>
      <w:r w:rsidRPr="00646993">
        <w:rPr>
          <w:rFonts w:ascii="Times New Roman" w:hAnsi="Times New Roman"/>
          <w:sz w:val="24"/>
          <w:szCs w:val="24"/>
        </w:rPr>
        <w:t>.).</w:t>
      </w:r>
    </w:p>
    <w:p w:rsidR="00343406" w:rsidRPr="00646993" w:rsidRDefault="00343406" w:rsidP="000D08F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CB5C5D" w:rsidRPr="00646993" w:rsidRDefault="00286CAC" w:rsidP="00ED0B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46993">
        <w:rPr>
          <w:rFonts w:ascii="Times New Roman" w:hAnsi="Times New Roman"/>
          <w:b/>
          <w:sz w:val="24"/>
          <w:szCs w:val="24"/>
        </w:rPr>
        <w:t>ВЫВОДЫ:</w:t>
      </w:r>
    </w:p>
    <w:p w:rsidR="00286CAC" w:rsidRPr="00646993" w:rsidRDefault="00286CAC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6CAC" w:rsidRPr="00646993" w:rsidRDefault="00286CAC" w:rsidP="00286C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В процессе исполнения бюджета</w:t>
      </w:r>
      <w:r w:rsidR="00E36BFD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за </w:t>
      </w:r>
      <w:r w:rsidR="00E6016B" w:rsidRPr="009B203A">
        <w:rPr>
          <w:rFonts w:ascii="Times New Roman" w:hAnsi="Times New Roman"/>
          <w:sz w:val="24"/>
          <w:szCs w:val="24"/>
        </w:rPr>
        <w:t xml:space="preserve">1 </w:t>
      </w:r>
      <w:r w:rsidR="00B3661B">
        <w:rPr>
          <w:rFonts w:ascii="Times New Roman" w:hAnsi="Times New Roman"/>
          <w:sz w:val="24"/>
          <w:szCs w:val="24"/>
        </w:rPr>
        <w:t>полугодие</w:t>
      </w:r>
      <w:r w:rsidRPr="009B203A">
        <w:rPr>
          <w:rFonts w:ascii="Times New Roman" w:hAnsi="Times New Roman"/>
          <w:sz w:val="24"/>
          <w:szCs w:val="24"/>
        </w:rPr>
        <w:t xml:space="preserve"> 20</w:t>
      </w:r>
      <w:r w:rsidR="00E36BFD" w:rsidRPr="009B203A">
        <w:rPr>
          <w:rFonts w:ascii="Times New Roman" w:hAnsi="Times New Roman"/>
          <w:sz w:val="24"/>
          <w:szCs w:val="24"/>
        </w:rPr>
        <w:t>2</w:t>
      </w:r>
      <w:r w:rsidR="009B203A" w:rsidRPr="009B203A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года финансово – экономическим управлением администрации </w:t>
      </w:r>
      <w:proofErr w:type="spellStart"/>
      <w:r w:rsidRPr="0064699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 </w:t>
      </w:r>
      <w:r w:rsidR="00E36BFD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646993">
        <w:rPr>
          <w:rFonts w:ascii="Times New Roman" w:hAnsi="Times New Roman"/>
          <w:sz w:val="24"/>
          <w:szCs w:val="24"/>
        </w:rPr>
        <w:t>в соответствии со статьями 217 и 232 Бюджетного кодекса Р</w:t>
      </w:r>
      <w:r w:rsidR="00C70919" w:rsidRPr="00646993">
        <w:rPr>
          <w:rFonts w:ascii="Times New Roman" w:hAnsi="Times New Roman"/>
          <w:sz w:val="24"/>
          <w:szCs w:val="24"/>
        </w:rPr>
        <w:t xml:space="preserve">оссийской </w:t>
      </w:r>
      <w:r w:rsidRPr="00646993">
        <w:rPr>
          <w:rFonts w:ascii="Times New Roman" w:hAnsi="Times New Roman"/>
          <w:sz w:val="24"/>
          <w:szCs w:val="24"/>
        </w:rPr>
        <w:t>Ф</w:t>
      </w:r>
      <w:r w:rsidR="00C70919" w:rsidRPr="00646993">
        <w:rPr>
          <w:rFonts w:ascii="Times New Roman" w:hAnsi="Times New Roman"/>
          <w:sz w:val="24"/>
          <w:szCs w:val="24"/>
        </w:rPr>
        <w:t>едерации</w:t>
      </w:r>
      <w:r w:rsidRPr="00646993">
        <w:rPr>
          <w:rFonts w:ascii="Times New Roman" w:hAnsi="Times New Roman"/>
          <w:sz w:val="24"/>
          <w:szCs w:val="24"/>
        </w:rPr>
        <w:t xml:space="preserve"> были уточнены основные плановые характеристики бюджета</w:t>
      </w:r>
      <w:r w:rsidR="00E36BFD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на 20</w:t>
      </w:r>
      <w:r w:rsidR="00E36BFD">
        <w:rPr>
          <w:rFonts w:ascii="Times New Roman" w:hAnsi="Times New Roman"/>
          <w:sz w:val="24"/>
          <w:szCs w:val="24"/>
        </w:rPr>
        <w:t>2</w:t>
      </w:r>
      <w:r w:rsidR="009B203A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 в сторону увеличения, в результате чего доходы бюджета</w:t>
      </w:r>
      <w:r w:rsidR="00E36BFD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на 20</w:t>
      </w:r>
      <w:r w:rsidR="00E36BFD">
        <w:rPr>
          <w:rFonts w:ascii="Times New Roman" w:hAnsi="Times New Roman"/>
          <w:sz w:val="24"/>
          <w:szCs w:val="24"/>
        </w:rPr>
        <w:t>2</w:t>
      </w:r>
      <w:r w:rsidR="009B203A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 составили </w:t>
      </w:r>
      <w:r w:rsidR="00C6073F" w:rsidRPr="00646993">
        <w:rPr>
          <w:rFonts w:ascii="Times New Roman" w:hAnsi="Times New Roman"/>
          <w:sz w:val="24"/>
          <w:szCs w:val="24"/>
        </w:rPr>
        <w:t xml:space="preserve">в сумме </w:t>
      </w:r>
      <w:r w:rsidR="00E36BFD">
        <w:rPr>
          <w:rFonts w:ascii="Times New Roman" w:hAnsi="Times New Roman"/>
          <w:sz w:val="24"/>
          <w:szCs w:val="24"/>
        </w:rPr>
        <w:t>1</w:t>
      </w:r>
      <w:r w:rsidR="00B3661B">
        <w:rPr>
          <w:rFonts w:ascii="Times New Roman" w:hAnsi="Times New Roman"/>
          <w:sz w:val="24"/>
          <w:szCs w:val="24"/>
        </w:rPr>
        <w:t> </w:t>
      </w:r>
      <w:r w:rsidR="009B203A">
        <w:rPr>
          <w:rFonts w:ascii="Times New Roman" w:hAnsi="Times New Roman"/>
          <w:sz w:val="24"/>
          <w:szCs w:val="24"/>
        </w:rPr>
        <w:t>3</w:t>
      </w:r>
      <w:r w:rsidR="00B3661B">
        <w:rPr>
          <w:rFonts w:ascii="Times New Roman" w:hAnsi="Times New Roman"/>
          <w:sz w:val="24"/>
          <w:szCs w:val="24"/>
        </w:rPr>
        <w:t>4</w:t>
      </w:r>
      <w:r w:rsidR="009B203A">
        <w:rPr>
          <w:rFonts w:ascii="Times New Roman" w:hAnsi="Times New Roman"/>
          <w:sz w:val="24"/>
          <w:szCs w:val="24"/>
        </w:rPr>
        <w:t>9</w:t>
      </w:r>
      <w:r w:rsidR="00B3661B">
        <w:rPr>
          <w:rFonts w:ascii="Times New Roman" w:hAnsi="Times New Roman"/>
          <w:sz w:val="24"/>
          <w:szCs w:val="24"/>
        </w:rPr>
        <w:t> 633,10</w:t>
      </w:r>
      <w:r w:rsidR="00E601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057F9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., расходы </w:t>
      </w:r>
      <w:r w:rsidR="00C6073F" w:rsidRPr="00646993">
        <w:rPr>
          <w:rFonts w:ascii="Times New Roman" w:hAnsi="Times New Roman"/>
          <w:sz w:val="24"/>
          <w:szCs w:val="24"/>
        </w:rPr>
        <w:t>в сумме 1</w:t>
      </w:r>
      <w:r w:rsidR="00B3661B">
        <w:rPr>
          <w:rFonts w:ascii="Times New Roman" w:hAnsi="Times New Roman"/>
          <w:sz w:val="24"/>
          <w:szCs w:val="24"/>
        </w:rPr>
        <w:t> 411 961,36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057F9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., дефицит </w:t>
      </w:r>
      <w:r w:rsidR="00C6073F" w:rsidRPr="00646993">
        <w:rPr>
          <w:rFonts w:ascii="Times New Roman" w:hAnsi="Times New Roman"/>
          <w:sz w:val="24"/>
          <w:szCs w:val="24"/>
        </w:rPr>
        <w:t xml:space="preserve">бюджета составил в сумме 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r w:rsidR="00B3661B">
        <w:rPr>
          <w:rFonts w:ascii="Times New Roman" w:hAnsi="Times New Roman"/>
          <w:sz w:val="24"/>
          <w:szCs w:val="24"/>
        </w:rPr>
        <w:t>62 328,26</w:t>
      </w:r>
      <w:r w:rsidR="00057F9E" w:rsidRPr="00646993">
        <w:rPr>
          <w:rFonts w:ascii="Times New Roman" w:hAnsi="Times New Roman"/>
          <w:sz w:val="24"/>
          <w:szCs w:val="24"/>
        </w:rPr>
        <w:t xml:space="preserve"> тыс.</w:t>
      </w:r>
      <w:r w:rsidRPr="00646993">
        <w:rPr>
          <w:rFonts w:ascii="Times New Roman" w:hAnsi="Times New Roman"/>
          <w:sz w:val="24"/>
          <w:szCs w:val="24"/>
        </w:rPr>
        <w:t xml:space="preserve"> руб.</w:t>
      </w:r>
    </w:p>
    <w:p w:rsidR="00286CAC" w:rsidRPr="00646993" w:rsidRDefault="00286CAC" w:rsidP="00286C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В результате внесенных изменений в доходную часть на сумму </w:t>
      </w:r>
      <w:r w:rsidR="009B203A">
        <w:rPr>
          <w:rFonts w:ascii="Times New Roman" w:hAnsi="Times New Roman"/>
          <w:sz w:val="24"/>
          <w:szCs w:val="24"/>
        </w:rPr>
        <w:t>2</w:t>
      </w:r>
      <w:r w:rsidR="00C70CF2">
        <w:rPr>
          <w:rFonts w:ascii="Times New Roman" w:hAnsi="Times New Roman"/>
          <w:sz w:val="24"/>
          <w:szCs w:val="24"/>
        </w:rPr>
        <w:t>5</w:t>
      </w:r>
      <w:r w:rsidR="009B203A">
        <w:rPr>
          <w:rFonts w:ascii="Times New Roman" w:hAnsi="Times New Roman"/>
          <w:sz w:val="24"/>
          <w:szCs w:val="24"/>
        </w:rPr>
        <w:t>0</w:t>
      </w:r>
      <w:r w:rsidR="00C70CF2">
        <w:rPr>
          <w:rFonts w:ascii="Times New Roman" w:hAnsi="Times New Roman"/>
          <w:sz w:val="24"/>
          <w:szCs w:val="24"/>
        </w:rPr>
        <w:t> 739,70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057F9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</w:t>
      </w:r>
      <w:r w:rsidR="00C70CF2">
        <w:rPr>
          <w:rFonts w:ascii="Times New Roman" w:hAnsi="Times New Roman"/>
          <w:sz w:val="24"/>
          <w:szCs w:val="24"/>
        </w:rPr>
        <w:t>22,82</w:t>
      </w:r>
      <w:r w:rsidR="00C6073F" w:rsidRPr="00646993">
        <w:rPr>
          <w:rFonts w:ascii="Times New Roman" w:hAnsi="Times New Roman"/>
          <w:sz w:val="24"/>
          <w:szCs w:val="24"/>
        </w:rPr>
        <w:t>%</w:t>
      </w:r>
      <w:r w:rsidRPr="00646993">
        <w:rPr>
          <w:rFonts w:ascii="Times New Roman" w:hAnsi="Times New Roman"/>
          <w:sz w:val="24"/>
          <w:szCs w:val="24"/>
        </w:rPr>
        <w:t>, произошла корректировка расходной части бюджета</w:t>
      </w:r>
      <w:r w:rsidR="00025384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на общую сумму </w:t>
      </w:r>
      <w:r w:rsidR="009B203A">
        <w:rPr>
          <w:rFonts w:ascii="Times New Roman" w:hAnsi="Times New Roman"/>
          <w:sz w:val="24"/>
          <w:szCs w:val="24"/>
        </w:rPr>
        <w:t>2</w:t>
      </w:r>
      <w:r w:rsidR="00C70CF2">
        <w:rPr>
          <w:rFonts w:ascii="Times New Roman" w:hAnsi="Times New Roman"/>
          <w:sz w:val="24"/>
          <w:szCs w:val="24"/>
        </w:rPr>
        <w:t>72 806,56</w:t>
      </w:r>
      <w:r w:rsidR="00057F9E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тыс.</w:t>
      </w:r>
      <w:r w:rsidRPr="00646993">
        <w:rPr>
          <w:rFonts w:ascii="Times New Roman" w:hAnsi="Times New Roman"/>
          <w:sz w:val="24"/>
          <w:szCs w:val="24"/>
        </w:rPr>
        <w:t>руб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</w:t>
      </w:r>
      <w:r w:rsidR="00C70CF2">
        <w:rPr>
          <w:rFonts w:ascii="Times New Roman" w:hAnsi="Times New Roman"/>
          <w:sz w:val="24"/>
          <w:szCs w:val="24"/>
        </w:rPr>
        <w:t>23,</w:t>
      </w:r>
      <w:r w:rsidR="00E6016B">
        <w:rPr>
          <w:rFonts w:ascii="Times New Roman" w:hAnsi="Times New Roman"/>
          <w:sz w:val="24"/>
          <w:szCs w:val="24"/>
        </w:rPr>
        <w:t>9</w:t>
      </w:r>
      <w:r w:rsidR="00C70CF2">
        <w:rPr>
          <w:rFonts w:ascii="Times New Roman" w:hAnsi="Times New Roman"/>
          <w:sz w:val="24"/>
          <w:szCs w:val="24"/>
        </w:rPr>
        <w:t>5</w:t>
      </w:r>
      <w:r w:rsidRPr="00646993">
        <w:rPr>
          <w:rFonts w:ascii="Times New Roman" w:hAnsi="Times New Roman"/>
          <w:sz w:val="24"/>
          <w:szCs w:val="24"/>
        </w:rPr>
        <w:t>%.</w:t>
      </w:r>
    </w:p>
    <w:p w:rsidR="00286CAC" w:rsidRPr="00646993" w:rsidRDefault="00286CAC" w:rsidP="00286C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Плановые назначения в части безвозмездных поступлений уточн</w:t>
      </w:r>
      <w:r w:rsidR="00C6073F" w:rsidRPr="00646993">
        <w:rPr>
          <w:rFonts w:ascii="Times New Roman" w:hAnsi="Times New Roman"/>
          <w:sz w:val="24"/>
          <w:szCs w:val="24"/>
        </w:rPr>
        <w:t>я</w:t>
      </w:r>
      <w:r w:rsidRPr="00646993">
        <w:rPr>
          <w:rFonts w:ascii="Times New Roman" w:hAnsi="Times New Roman"/>
          <w:sz w:val="24"/>
          <w:szCs w:val="24"/>
        </w:rPr>
        <w:t>лись в отчетном периоде по причине поступления уведомлений «Об изменении бюджетных ассигнований на 20</w:t>
      </w:r>
      <w:r w:rsidR="00025384">
        <w:rPr>
          <w:rFonts w:ascii="Times New Roman" w:hAnsi="Times New Roman"/>
          <w:sz w:val="24"/>
          <w:szCs w:val="24"/>
        </w:rPr>
        <w:t>2</w:t>
      </w:r>
      <w:r w:rsidR="009B203A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год», полученных от органов исполнительной власти Красноярского края на общую сумму </w:t>
      </w:r>
      <w:r w:rsidR="009B203A">
        <w:rPr>
          <w:rFonts w:ascii="Times New Roman" w:hAnsi="Times New Roman"/>
          <w:sz w:val="24"/>
          <w:szCs w:val="24"/>
        </w:rPr>
        <w:t>2</w:t>
      </w:r>
      <w:r w:rsidR="00C70CF2">
        <w:rPr>
          <w:rFonts w:ascii="Times New Roman" w:hAnsi="Times New Roman"/>
          <w:sz w:val="24"/>
          <w:szCs w:val="24"/>
        </w:rPr>
        <w:t>66 395,52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057F9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</w:t>
      </w:r>
      <w:r w:rsidR="00C6073F" w:rsidRPr="00646993">
        <w:rPr>
          <w:rFonts w:ascii="Times New Roman" w:hAnsi="Times New Roman"/>
          <w:sz w:val="24"/>
          <w:szCs w:val="24"/>
        </w:rPr>
        <w:t xml:space="preserve"> (</w:t>
      </w:r>
      <w:r w:rsidR="00C70CF2">
        <w:rPr>
          <w:rFonts w:ascii="Times New Roman" w:hAnsi="Times New Roman"/>
          <w:sz w:val="24"/>
          <w:szCs w:val="24"/>
        </w:rPr>
        <w:t>5</w:t>
      </w:r>
      <w:r w:rsidR="00FB2019">
        <w:rPr>
          <w:rFonts w:ascii="Times New Roman" w:hAnsi="Times New Roman"/>
          <w:sz w:val="24"/>
          <w:szCs w:val="24"/>
        </w:rPr>
        <w:t>5</w:t>
      </w:r>
      <w:r w:rsidR="00E6016B">
        <w:rPr>
          <w:rFonts w:ascii="Times New Roman" w:hAnsi="Times New Roman"/>
          <w:sz w:val="24"/>
          <w:szCs w:val="24"/>
        </w:rPr>
        <w:t>,</w:t>
      </w:r>
      <w:r w:rsidR="00FB2019">
        <w:rPr>
          <w:rFonts w:ascii="Times New Roman" w:hAnsi="Times New Roman"/>
          <w:sz w:val="24"/>
          <w:szCs w:val="24"/>
        </w:rPr>
        <w:t>34</w:t>
      </w:r>
      <w:r w:rsidR="00C6073F" w:rsidRPr="00646993">
        <w:rPr>
          <w:rFonts w:ascii="Times New Roman" w:hAnsi="Times New Roman"/>
          <w:sz w:val="24"/>
          <w:szCs w:val="24"/>
        </w:rPr>
        <w:t>%).</w:t>
      </w:r>
    </w:p>
    <w:p w:rsidR="00286CAC" w:rsidRPr="00646993" w:rsidRDefault="00286CAC" w:rsidP="00286C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Налоговые и неналоговые доходы за </w:t>
      </w:r>
      <w:r w:rsidR="00E6016B">
        <w:rPr>
          <w:rFonts w:ascii="Times New Roman" w:hAnsi="Times New Roman"/>
          <w:sz w:val="24"/>
          <w:szCs w:val="24"/>
        </w:rPr>
        <w:t xml:space="preserve">1 </w:t>
      </w:r>
      <w:r w:rsidR="00C70CF2">
        <w:rPr>
          <w:rFonts w:ascii="Times New Roman" w:hAnsi="Times New Roman"/>
          <w:sz w:val="24"/>
          <w:szCs w:val="24"/>
        </w:rPr>
        <w:t>полугодие</w:t>
      </w:r>
      <w:r w:rsidR="00C70CF2">
        <w:rPr>
          <w:rFonts w:ascii="Times New Roman" w:hAnsi="Times New Roman"/>
          <w:sz w:val="24"/>
          <w:szCs w:val="24"/>
        </w:rPr>
        <w:t xml:space="preserve"> </w:t>
      </w:r>
      <w:r w:rsidRPr="00646993">
        <w:rPr>
          <w:rFonts w:ascii="Times New Roman" w:hAnsi="Times New Roman"/>
          <w:sz w:val="24"/>
          <w:szCs w:val="24"/>
        </w:rPr>
        <w:t>20</w:t>
      </w:r>
      <w:r w:rsidR="00025384">
        <w:rPr>
          <w:rFonts w:ascii="Times New Roman" w:hAnsi="Times New Roman"/>
          <w:sz w:val="24"/>
          <w:szCs w:val="24"/>
        </w:rPr>
        <w:t>2</w:t>
      </w:r>
      <w:r w:rsidR="009B203A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года исполнены в сумме </w:t>
      </w:r>
      <w:r w:rsidR="00C70CF2">
        <w:rPr>
          <w:rFonts w:ascii="Times New Roman" w:hAnsi="Times New Roman"/>
          <w:sz w:val="24"/>
          <w:szCs w:val="24"/>
        </w:rPr>
        <w:t>375 926,</w:t>
      </w:r>
      <w:r w:rsidR="00FB2019">
        <w:rPr>
          <w:rFonts w:ascii="Times New Roman" w:hAnsi="Times New Roman"/>
          <w:sz w:val="24"/>
          <w:szCs w:val="24"/>
        </w:rPr>
        <w:t>08</w:t>
      </w:r>
      <w:r w:rsidR="00057F9E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057F9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</w:t>
      </w:r>
      <w:r w:rsidR="00C70CF2">
        <w:rPr>
          <w:rFonts w:ascii="Times New Roman" w:hAnsi="Times New Roman"/>
          <w:sz w:val="24"/>
          <w:szCs w:val="24"/>
        </w:rPr>
        <w:t>64</w:t>
      </w:r>
      <w:r w:rsidR="004B0FE4">
        <w:rPr>
          <w:rFonts w:ascii="Times New Roman" w:hAnsi="Times New Roman"/>
          <w:sz w:val="24"/>
          <w:szCs w:val="24"/>
        </w:rPr>
        <w:t>,</w:t>
      </w:r>
      <w:r w:rsidR="00C70CF2">
        <w:rPr>
          <w:rFonts w:ascii="Times New Roman" w:hAnsi="Times New Roman"/>
          <w:sz w:val="24"/>
          <w:szCs w:val="24"/>
        </w:rPr>
        <w:t>49</w:t>
      </w:r>
      <w:r w:rsidRPr="00646993">
        <w:rPr>
          <w:rFonts w:ascii="Times New Roman" w:hAnsi="Times New Roman"/>
          <w:sz w:val="24"/>
          <w:szCs w:val="24"/>
        </w:rPr>
        <w:t xml:space="preserve">% от годовых плановых назначений. Удельный вес налоговых и неналоговых доходов составляет </w:t>
      </w:r>
      <w:r w:rsidR="00FB2019">
        <w:rPr>
          <w:rFonts w:ascii="Times New Roman" w:hAnsi="Times New Roman"/>
          <w:sz w:val="24"/>
          <w:szCs w:val="24"/>
        </w:rPr>
        <w:t>5</w:t>
      </w:r>
      <w:r w:rsidR="004B0FE4" w:rsidRPr="00FB2019">
        <w:rPr>
          <w:rFonts w:ascii="Times New Roman" w:hAnsi="Times New Roman"/>
          <w:sz w:val="24"/>
          <w:szCs w:val="24"/>
        </w:rPr>
        <w:t>5,</w:t>
      </w:r>
      <w:r w:rsidR="005A556B" w:rsidRPr="00FB2019">
        <w:rPr>
          <w:rFonts w:ascii="Times New Roman" w:hAnsi="Times New Roman"/>
          <w:sz w:val="24"/>
          <w:szCs w:val="24"/>
        </w:rPr>
        <w:t>3</w:t>
      </w:r>
      <w:r w:rsidR="00FB2019">
        <w:rPr>
          <w:rFonts w:ascii="Times New Roman" w:hAnsi="Times New Roman"/>
          <w:sz w:val="24"/>
          <w:szCs w:val="24"/>
        </w:rPr>
        <w:t>4</w:t>
      </w:r>
      <w:r w:rsidRPr="00FB2019">
        <w:rPr>
          <w:rFonts w:ascii="Times New Roman" w:hAnsi="Times New Roman"/>
          <w:sz w:val="24"/>
          <w:szCs w:val="24"/>
        </w:rPr>
        <w:t>%.</w:t>
      </w:r>
    </w:p>
    <w:p w:rsidR="00286CAC" w:rsidRPr="00646993" w:rsidRDefault="00286CAC" w:rsidP="00286C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Безвозмездные поступления исполнены в сумме </w:t>
      </w:r>
      <w:r w:rsidR="00C70CF2">
        <w:rPr>
          <w:rFonts w:ascii="Times New Roman" w:hAnsi="Times New Roman"/>
          <w:sz w:val="24"/>
          <w:szCs w:val="24"/>
        </w:rPr>
        <w:t>303 325,4</w:t>
      </w:r>
      <w:r w:rsidR="00FB2019">
        <w:rPr>
          <w:rFonts w:ascii="Times New Roman" w:hAnsi="Times New Roman"/>
          <w:sz w:val="24"/>
          <w:szCs w:val="24"/>
        </w:rPr>
        <w:t>1</w:t>
      </w:r>
      <w:r w:rsidR="00057F9E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057F9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</w:t>
      </w:r>
      <w:r w:rsidR="00C70CF2">
        <w:rPr>
          <w:rFonts w:ascii="Times New Roman" w:hAnsi="Times New Roman"/>
          <w:sz w:val="24"/>
          <w:szCs w:val="24"/>
        </w:rPr>
        <w:t>39</w:t>
      </w:r>
      <w:r w:rsidR="005A556B">
        <w:rPr>
          <w:rFonts w:ascii="Times New Roman" w:hAnsi="Times New Roman"/>
          <w:sz w:val="24"/>
          <w:szCs w:val="24"/>
        </w:rPr>
        <w:t>,</w:t>
      </w:r>
      <w:r w:rsidR="00C70CF2">
        <w:rPr>
          <w:rFonts w:ascii="Times New Roman" w:hAnsi="Times New Roman"/>
          <w:sz w:val="24"/>
          <w:szCs w:val="24"/>
        </w:rPr>
        <w:t>56</w:t>
      </w:r>
      <w:r w:rsidRPr="00646993">
        <w:rPr>
          <w:rFonts w:ascii="Times New Roman" w:hAnsi="Times New Roman"/>
          <w:sz w:val="24"/>
          <w:szCs w:val="24"/>
        </w:rPr>
        <w:t xml:space="preserve">%  от годовых плановых назначений. Удельный вес безвозмездных поступлений составляет </w:t>
      </w:r>
      <w:r w:rsidR="00FB2019">
        <w:rPr>
          <w:rFonts w:ascii="Times New Roman" w:hAnsi="Times New Roman"/>
          <w:sz w:val="24"/>
          <w:szCs w:val="24"/>
        </w:rPr>
        <w:t>4</w:t>
      </w:r>
      <w:r w:rsidR="004B0FE4">
        <w:rPr>
          <w:rFonts w:ascii="Times New Roman" w:hAnsi="Times New Roman"/>
          <w:sz w:val="24"/>
          <w:szCs w:val="24"/>
        </w:rPr>
        <w:t>4,</w:t>
      </w:r>
      <w:r w:rsidR="00FB2019">
        <w:rPr>
          <w:rFonts w:ascii="Times New Roman" w:hAnsi="Times New Roman"/>
          <w:sz w:val="24"/>
          <w:szCs w:val="24"/>
        </w:rPr>
        <w:t>66</w:t>
      </w:r>
      <w:r w:rsidRPr="00646993">
        <w:rPr>
          <w:rFonts w:ascii="Times New Roman" w:hAnsi="Times New Roman"/>
          <w:sz w:val="24"/>
          <w:szCs w:val="24"/>
        </w:rPr>
        <w:t>%.</w:t>
      </w:r>
    </w:p>
    <w:p w:rsidR="00286CAC" w:rsidRPr="00646993" w:rsidRDefault="004C691E" w:rsidP="00286C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Плановые назначения </w:t>
      </w:r>
      <w:r>
        <w:rPr>
          <w:rFonts w:ascii="Times New Roman" w:hAnsi="Times New Roman"/>
          <w:sz w:val="24"/>
          <w:szCs w:val="24"/>
        </w:rPr>
        <w:t>по р</w:t>
      </w:r>
      <w:r w:rsidR="00286CAC" w:rsidRPr="00646993">
        <w:rPr>
          <w:rFonts w:ascii="Times New Roman" w:hAnsi="Times New Roman"/>
          <w:sz w:val="24"/>
          <w:szCs w:val="24"/>
        </w:rPr>
        <w:t>асход</w:t>
      </w:r>
      <w:r>
        <w:rPr>
          <w:rFonts w:ascii="Times New Roman" w:hAnsi="Times New Roman"/>
          <w:sz w:val="24"/>
          <w:szCs w:val="24"/>
        </w:rPr>
        <w:t>ам</w:t>
      </w:r>
      <w:r w:rsidR="00286CAC" w:rsidRPr="00646993">
        <w:rPr>
          <w:rFonts w:ascii="Times New Roman" w:hAnsi="Times New Roman"/>
          <w:sz w:val="24"/>
          <w:szCs w:val="24"/>
        </w:rPr>
        <w:t xml:space="preserve"> бюджета</w:t>
      </w:r>
      <w:r w:rsidR="00025384">
        <w:rPr>
          <w:rFonts w:ascii="Times New Roman" w:hAnsi="Times New Roman"/>
          <w:sz w:val="24"/>
          <w:szCs w:val="24"/>
        </w:rPr>
        <w:t xml:space="preserve"> округа</w:t>
      </w:r>
      <w:r w:rsidR="00286CAC" w:rsidRPr="00646993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 xml:space="preserve">1 </w:t>
      </w:r>
      <w:r w:rsidR="00FB2019">
        <w:rPr>
          <w:rFonts w:ascii="Times New Roman" w:hAnsi="Times New Roman"/>
          <w:sz w:val="24"/>
          <w:szCs w:val="24"/>
        </w:rPr>
        <w:t>полугодие</w:t>
      </w:r>
      <w:r w:rsidR="00FB2019">
        <w:rPr>
          <w:rFonts w:ascii="Times New Roman" w:hAnsi="Times New Roman"/>
          <w:sz w:val="24"/>
          <w:szCs w:val="24"/>
        </w:rPr>
        <w:t xml:space="preserve"> </w:t>
      </w:r>
      <w:r w:rsidR="00286CAC" w:rsidRPr="00646993">
        <w:rPr>
          <w:rFonts w:ascii="Times New Roman" w:hAnsi="Times New Roman"/>
          <w:sz w:val="24"/>
          <w:szCs w:val="24"/>
        </w:rPr>
        <w:t>20</w:t>
      </w:r>
      <w:r w:rsidR="00025384">
        <w:rPr>
          <w:rFonts w:ascii="Times New Roman" w:hAnsi="Times New Roman"/>
          <w:sz w:val="24"/>
          <w:szCs w:val="24"/>
        </w:rPr>
        <w:t>2</w:t>
      </w:r>
      <w:r w:rsidR="005A556B">
        <w:rPr>
          <w:rFonts w:ascii="Times New Roman" w:hAnsi="Times New Roman"/>
          <w:sz w:val="24"/>
          <w:szCs w:val="24"/>
        </w:rPr>
        <w:t>4</w:t>
      </w:r>
      <w:r w:rsidR="00286CAC" w:rsidRPr="00646993">
        <w:rPr>
          <w:rFonts w:ascii="Times New Roman" w:hAnsi="Times New Roman"/>
          <w:sz w:val="24"/>
          <w:szCs w:val="24"/>
        </w:rPr>
        <w:t xml:space="preserve"> года увеличились на </w:t>
      </w:r>
      <w:r w:rsidR="00A80AA6">
        <w:rPr>
          <w:rFonts w:ascii="Times New Roman" w:hAnsi="Times New Roman"/>
          <w:sz w:val="24"/>
          <w:szCs w:val="24"/>
        </w:rPr>
        <w:t>272 806,56</w:t>
      </w:r>
      <w:r w:rsidR="00286CAC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057F9E" w:rsidRPr="00646993">
        <w:rPr>
          <w:rFonts w:ascii="Times New Roman" w:hAnsi="Times New Roman"/>
          <w:sz w:val="24"/>
          <w:szCs w:val="24"/>
        </w:rPr>
        <w:t>.</w:t>
      </w:r>
      <w:r w:rsidR="00286CAC"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="00286CAC"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="00286CAC" w:rsidRPr="00646993">
        <w:rPr>
          <w:rFonts w:ascii="Times New Roman" w:hAnsi="Times New Roman"/>
          <w:sz w:val="24"/>
          <w:szCs w:val="24"/>
        </w:rPr>
        <w:t xml:space="preserve">. или на </w:t>
      </w:r>
      <w:r w:rsidR="00A80AA6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,9</w:t>
      </w:r>
      <w:r w:rsidR="00A80AA6">
        <w:rPr>
          <w:rFonts w:ascii="Times New Roman" w:hAnsi="Times New Roman"/>
          <w:sz w:val="24"/>
          <w:szCs w:val="24"/>
        </w:rPr>
        <w:t>5</w:t>
      </w:r>
      <w:r w:rsidR="00286CAC" w:rsidRPr="00646993">
        <w:rPr>
          <w:rFonts w:ascii="Times New Roman" w:hAnsi="Times New Roman"/>
          <w:sz w:val="24"/>
          <w:szCs w:val="24"/>
        </w:rPr>
        <w:t>%. Исполнены расходы бюджета</w:t>
      </w:r>
      <w:r w:rsidR="00025384">
        <w:rPr>
          <w:rFonts w:ascii="Times New Roman" w:hAnsi="Times New Roman"/>
          <w:sz w:val="24"/>
          <w:szCs w:val="24"/>
        </w:rPr>
        <w:t xml:space="preserve"> округа</w:t>
      </w:r>
      <w:r w:rsidR="00286CAC" w:rsidRPr="00646993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 xml:space="preserve">1 </w:t>
      </w:r>
      <w:r w:rsidR="00FB2019">
        <w:rPr>
          <w:rFonts w:ascii="Times New Roman" w:hAnsi="Times New Roman"/>
          <w:sz w:val="24"/>
          <w:szCs w:val="24"/>
        </w:rPr>
        <w:t>полугодие</w:t>
      </w:r>
      <w:r w:rsidR="00FB2019">
        <w:rPr>
          <w:rFonts w:ascii="Times New Roman" w:hAnsi="Times New Roman"/>
          <w:sz w:val="24"/>
          <w:szCs w:val="24"/>
        </w:rPr>
        <w:t xml:space="preserve"> </w:t>
      </w:r>
      <w:r w:rsidR="00286CAC" w:rsidRPr="00646993">
        <w:rPr>
          <w:rFonts w:ascii="Times New Roman" w:hAnsi="Times New Roman"/>
          <w:sz w:val="24"/>
          <w:szCs w:val="24"/>
        </w:rPr>
        <w:t>20</w:t>
      </w:r>
      <w:r w:rsidR="00025384">
        <w:rPr>
          <w:rFonts w:ascii="Times New Roman" w:hAnsi="Times New Roman"/>
          <w:sz w:val="24"/>
          <w:szCs w:val="24"/>
        </w:rPr>
        <w:t>2</w:t>
      </w:r>
      <w:r w:rsidR="005A556B">
        <w:rPr>
          <w:rFonts w:ascii="Times New Roman" w:hAnsi="Times New Roman"/>
          <w:sz w:val="24"/>
          <w:szCs w:val="24"/>
        </w:rPr>
        <w:t>4</w:t>
      </w:r>
      <w:r w:rsidR="00286CAC" w:rsidRPr="00646993">
        <w:rPr>
          <w:rFonts w:ascii="Times New Roman" w:hAnsi="Times New Roman"/>
          <w:sz w:val="24"/>
          <w:szCs w:val="24"/>
        </w:rPr>
        <w:t xml:space="preserve"> года на </w:t>
      </w:r>
      <w:r w:rsidR="00FB2019">
        <w:rPr>
          <w:rFonts w:ascii="Times New Roman" w:hAnsi="Times New Roman"/>
          <w:sz w:val="24"/>
          <w:szCs w:val="24"/>
        </w:rPr>
        <w:t>40,59</w:t>
      </w:r>
      <w:r w:rsidR="00286CAC" w:rsidRPr="00646993">
        <w:rPr>
          <w:rFonts w:ascii="Times New Roman" w:hAnsi="Times New Roman"/>
          <w:sz w:val="24"/>
          <w:szCs w:val="24"/>
        </w:rPr>
        <w:t xml:space="preserve">% или </w:t>
      </w:r>
      <w:r w:rsidR="00327A80" w:rsidRPr="00646993">
        <w:rPr>
          <w:rFonts w:ascii="Times New Roman" w:hAnsi="Times New Roman"/>
          <w:sz w:val="24"/>
          <w:szCs w:val="24"/>
        </w:rPr>
        <w:t xml:space="preserve">в сумме </w:t>
      </w:r>
      <w:r w:rsidR="00FB2019">
        <w:rPr>
          <w:rFonts w:ascii="Times New Roman" w:hAnsi="Times New Roman"/>
          <w:sz w:val="24"/>
          <w:szCs w:val="24"/>
        </w:rPr>
        <w:t>573 174,45</w:t>
      </w:r>
      <w:r w:rsidR="00057F9E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тыс.</w:t>
      </w:r>
      <w:r w:rsidR="00286CAC" w:rsidRPr="00646993">
        <w:rPr>
          <w:rFonts w:ascii="Times New Roman" w:hAnsi="Times New Roman"/>
          <w:sz w:val="24"/>
          <w:szCs w:val="24"/>
        </w:rPr>
        <w:t>руб</w:t>
      </w:r>
      <w:proofErr w:type="spellEnd"/>
      <w:r w:rsidR="00286CAC" w:rsidRPr="00646993">
        <w:rPr>
          <w:rFonts w:ascii="Times New Roman" w:hAnsi="Times New Roman"/>
          <w:sz w:val="24"/>
          <w:szCs w:val="24"/>
        </w:rPr>
        <w:t>.</w:t>
      </w:r>
    </w:p>
    <w:p w:rsidR="00057F9E" w:rsidRPr="00646993" w:rsidRDefault="00057F9E" w:rsidP="00286C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По сравнению с аналогичным периодом 20</w:t>
      </w:r>
      <w:r w:rsidR="00A22EF6">
        <w:rPr>
          <w:rFonts w:ascii="Times New Roman" w:hAnsi="Times New Roman"/>
          <w:sz w:val="24"/>
          <w:szCs w:val="24"/>
        </w:rPr>
        <w:t>2</w:t>
      </w:r>
      <w:r w:rsidR="005A556B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 xml:space="preserve"> года рост доходов составил в сумме </w:t>
      </w:r>
      <w:r w:rsidR="00A80AA6">
        <w:rPr>
          <w:rFonts w:ascii="Times New Roman" w:hAnsi="Times New Roman"/>
          <w:sz w:val="24"/>
          <w:szCs w:val="24"/>
        </w:rPr>
        <w:t>139 585,67</w:t>
      </w:r>
      <w:r w:rsidRPr="00646993">
        <w:rPr>
          <w:rFonts w:ascii="Times New Roman" w:hAnsi="Times New Roman"/>
          <w:sz w:val="24"/>
          <w:szCs w:val="24"/>
        </w:rPr>
        <w:t xml:space="preserve"> тыс. руб. (</w:t>
      </w:r>
      <w:r w:rsidR="005C6A5F">
        <w:rPr>
          <w:rFonts w:ascii="Times New Roman" w:hAnsi="Times New Roman"/>
          <w:sz w:val="24"/>
          <w:szCs w:val="24"/>
        </w:rPr>
        <w:t>1</w:t>
      </w:r>
      <w:r w:rsidR="00A80AA6">
        <w:rPr>
          <w:rFonts w:ascii="Times New Roman" w:hAnsi="Times New Roman"/>
          <w:sz w:val="24"/>
          <w:szCs w:val="24"/>
        </w:rPr>
        <w:t>1</w:t>
      </w:r>
      <w:r w:rsidR="005C6A5F">
        <w:rPr>
          <w:rFonts w:ascii="Times New Roman" w:hAnsi="Times New Roman"/>
          <w:sz w:val="24"/>
          <w:szCs w:val="24"/>
        </w:rPr>
        <w:t>,</w:t>
      </w:r>
      <w:r w:rsidR="00A80AA6">
        <w:rPr>
          <w:rFonts w:ascii="Times New Roman" w:hAnsi="Times New Roman"/>
          <w:sz w:val="24"/>
          <w:szCs w:val="24"/>
        </w:rPr>
        <w:t>54</w:t>
      </w:r>
      <w:r w:rsidRPr="00646993">
        <w:rPr>
          <w:rFonts w:ascii="Times New Roman" w:hAnsi="Times New Roman"/>
          <w:sz w:val="24"/>
          <w:szCs w:val="24"/>
        </w:rPr>
        <w:t xml:space="preserve">%), расходы увеличились в сумме </w:t>
      </w:r>
      <w:r w:rsidR="00A80AA6">
        <w:rPr>
          <w:rFonts w:ascii="Times New Roman" w:hAnsi="Times New Roman"/>
          <w:sz w:val="24"/>
          <w:szCs w:val="24"/>
        </w:rPr>
        <w:t>171 515,86</w:t>
      </w:r>
      <w:r w:rsidRPr="00353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63C">
        <w:rPr>
          <w:rFonts w:ascii="Times New Roman" w:hAnsi="Times New Roman"/>
          <w:sz w:val="24"/>
          <w:szCs w:val="24"/>
        </w:rPr>
        <w:t>тыс</w:t>
      </w:r>
      <w:proofErr w:type="gramStart"/>
      <w:r w:rsidRPr="0035363C">
        <w:rPr>
          <w:rFonts w:ascii="Times New Roman" w:hAnsi="Times New Roman"/>
          <w:sz w:val="24"/>
          <w:szCs w:val="24"/>
        </w:rPr>
        <w:t>.р</w:t>
      </w:r>
      <w:proofErr w:type="gramEnd"/>
      <w:r w:rsidRPr="0035363C">
        <w:rPr>
          <w:rFonts w:ascii="Times New Roman" w:hAnsi="Times New Roman"/>
          <w:sz w:val="24"/>
          <w:szCs w:val="24"/>
        </w:rPr>
        <w:t>уб</w:t>
      </w:r>
      <w:proofErr w:type="spellEnd"/>
      <w:r w:rsidRPr="0035363C">
        <w:rPr>
          <w:rFonts w:ascii="Times New Roman" w:hAnsi="Times New Roman"/>
          <w:sz w:val="24"/>
          <w:szCs w:val="24"/>
        </w:rPr>
        <w:t>. (</w:t>
      </w:r>
      <w:r w:rsidR="00A80AA6">
        <w:rPr>
          <w:rFonts w:ascii="Times New Roman" w:hAnsi="Times New Roman"/>
          <w:sz w:val="24"/>
          <w:szCs w:val="24"/>
        </w:rPr>
        <w:t>13,83</w:t>
      </w:r>
      <w:r w:rsidRPr="0035363C">
        <w:rPr>
          <w:rFonts w:ascii="Times New Roman" w:hAnsi="Times New Roman"/>
          <w:sz w:val="24"/>
          <w:szCs w:val="24"/>
        </w:rPr>
        <w:t>%).</w:t>
      </w:r>
    </w:p>
    <w:p w:rsidR="00057F9E" w:rsidRPr="00646993" w:rsidRDefault="00057F9E" w:rsidP="00286C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Наибольшее  влияние на увеличение доходов и расходов бюджета</w:t>
      </w:r>
      <w:r w:rsidR="00A22EF6">
        <w:rPr>
          <w:rFonts w:ascii="Times New Roman" w:hAnsi="Times New Roman"/>
          <w:sz w:val="24"/>
          <w:szCs w:val="24"/>
        </w:rPr>
        <w:t xml:space="preserve"> округа</w:t>
      </w:r>
      <w:r w:rsidR="0035363C" w:rsidRPr="0035363C">
        <w:rPr>
          <w:rFonts w:ascii="Times New Roman" w:hAnsi="Times New Roman"/>
          <w:sz w:val="24"/>
          <w:szCs w:val="24"/>
        </w:rPr>
        <w:t xml:space="preserve"> </w:t>
      </w:r>
      <w:r w:rsidR="0035363C" w:rsidRPr="00646993">
        <w:rPr>
          <w:rFonts w:ascii="Times New Roman" w:hAnsi="Times New Roman"/>
          <w:sz w:val="24"/>
          <w:szCs w:val="24"/>
        </w:rPr>
        <w:t xml:space="preserve">за </w:t>
      </w:r>
      <w:r w:rsidR="004C691E">
        <w:rPr>
          <w:rFonts w:ascii="Times New Roman" w:hAnsi="Times New Roman"/>
          <w:sz w:val="24"/>
          <w:szCs w:val="24"/>
        </w:rPr>
        <w:t xml:space="preserve">1 </w:t>
      </w:r>
      <w:r w:rsidR="00A80AA6">
        <w:rPr>
          <w:rFonts w:ascii="Times New Roman" w:hAnsi="Times New Roman"/>
          <w:sz w:val="24"/>
          <w:szCs w:val="24"/>
        </w:rPr>
        <w:t>полугодие</w:t>
      </w:r>
      <w:r w:rsidR="00A80AA6">
        <w:rPr>
          <w:rFonts w:ascii="Times New Roman" w:hAnsi="Times New Roman"/>
          <w:sz w:val="24"/>
          <w:szCs w:val="24"/>
        </w:rPr>
        <w:t xml:space="preserve"> </w:t>
      </w:r>
      <w:r w:rsidR="0035363C" w:rsidRPr="00646993">
        <w:rPr>
          <w:rFonts w:ascii="Times New Roman" w:hAnsi="Times New Roman"/>
          <w:sz w:val="24"/>
          <w:szCs w:val="24"/>
        </w:rPr>
        <w:t>20</w:t>
      </w:r>
      <w:r w:rsidR="0035363C">
        <w:rPr>
          <w:rFonts w:ascii="Times New Roman" w:hAnsi="Times New Roman"/>
          <w:sz w:val="24"/>
          <w:szCs w:val="24"/>
        </w:rPr>
        <w:t>2</w:t>
      </w:r>
      <w:r w:rsidR="005C6A5F">
        <w:rPr>
          <w:rFonts w:ascii="Times New Roman" w:hAnsi="Times New Roman"/>
          <w:sz w:val="24"/>
          <w:szCs w:val="24"/>
        </w:rPr>
        <w:t>4</w:t>
      </w:r>
      <w:r w:rsidR="0035363C" w:rsidRPr="00646993">
        <w:rPr>
          <w:rFonts w:ascii="Times New Roman" w:hAnsi="Times New Roman"/>
          <w:sz w:val="24"/>
          <w:szCs w:val="24"/>
        </w:rPr>
        <w:t xml:space="preserve"> года</w:t>
      </w:r>
      <w:r w:rsidRPr="00646993">
        <w:rPr>
          <w:rFonts w:ascii="Times New Roman" w:hAnsi="Times New Roman"/>
          <w:sz w:val="24"/>
          <w:szCs w:val="24"/>
        </w:rPr>
        <w:t xml:space="preserve"> составили безвозмездные поступления </w:t>
      </w:r>
      <w:r w:rsidR="00A85FB8" w:rsidRPr="00646993">
        <w:rPr>
          <w:rFonts w:ascii="Times New Roman" w:hAnsi="Times New Roman"/>
          <w:sz w:val="24"/>
          <w:szCs w:val="24"/>
        </w:rPr>
        <w:t xml:space="preserve">в сумме </w:t>
      </w:r>
      <w:r w:rsidR="005C6A5F">
        <w:rPr>
          <w:rFonts w:ascii="Times New Roman" w:hAnsi="Times New Roman"/>
          <w:sz w:val="24"/>
          <w:szCs w:val="24"/>
        </w:rPr>
        <w:t>2</w:t>
      </w:r>
      <w:r w:rsidR="00A80AA6">
        <w:rPr>
          <w:rFonts w:ascii="Times New Roman" w:hAnsi="Times New Roman"/>
          <w:sz w:val="24"/>
          <w:szCs w:val="24"/>
        </w:rPr>
        <w:t>66 395,52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 (</w:t>
      </w:r>
      <w:r w:rsidR="00A80AA6">
        <w:rPr>
          <w:rFonts w:ascii="Times New Roman" w:hAnsi="Times New Roman"/>
          <w:sz w:val="24"/>
          <w:szCs w:val="24"/>
        </w:rPr>
        <w:t>53</w:t>
      </w:r>
      <w:r w:rsidR="004C691E">
        <w:rPr>
          <w:rFonts w:ascii="Times New Roman" w:hAnsi="Times New Roman"/>
          <w:sz w:val="24"/>
          <w:szCs w:val="24"/>
        </w:rPr>
        <w:t>,</w:t>
      </w:r>
      <w:r w:rsidR="00A80AA6">
        <w:rPr>
          <w:rFonts w:ascii="Times New Roman" w:hAnsi="Times New Roman"/>
          <w:sz w:val="24"/>
          <w:szCs w:val="24"/>
        </w:rPr>
        <w:t>25</w:t>
      </w:r>
      <w:r w:rsidRPr="00646993">
        <w:rPr>
          <w:rFonts w:ascii="Times New Roman" w:hAnsi="Times New Roman"/>
          <w:sz w:val="24"/>
          <w:szCs w:val="24"/>
        </w:rPr>
        <w:t>%).</w:t>
      </w:r>
    </w:p>
    <w:p w:rsidR="001062C2" w:rsidRDefault="001062C2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62C2" w:rsidRDefault="001062C2" w:rsidP="001062C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РЕКОМЕНДАЦИИ:</w:t>
      </w:r>
    </w:p>
    <w:p w:rsidR="001062C2" w:rsidRPr="001062C2" w:rsidRDefault="001062C2" w:rsidP="001062C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B5C5D" w:rsidRPr="001062C2" w:rsidRDefault="001062C2" w:rsidP="001062C2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1062C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062C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062C2">
        <w:rPr>
          <w:rFonts w:ascii="Times New Roman" w:hAnsi="Times New Roman"/>
          <w:sz w:val="24"/>
          <w:szCs w:val="24"/>
        </w:rPr>
        <w:t xml:space="preserve"> муниципального округа принять меры по получению доходов и освоению расходов бюджета </w:t>
      </w:r>
      <w:r w:rsidRPr="001062C2">
        <w:rPr>
          <w:rFonts w:ascii="Times New Roman" w:hAnsi="Times New Roman"/>
          <w:sz w:val="24"/>
          <w:szCs w:val="24"/>
        </w:rPr>
        <w:t>округа</w:t>
      </w:r>
      <w:r w:rsidRPr="001062C2">
        <w:rPr>
          <w:rFonts w:ascii="Times New Roman" w:hAnsi="Times New Roman"/>
          <w:sz w:val="24"/>
          <w:szCs w:val="24"/>
        </w:rPr>
        <w:t xml:space="preserve"> в запланированных объемах.</w:t>
      </w:r>
    </w:p>
    <w:p w:rsidR="001062C2" w:rsidRPr="001062C2" w:rsidRDefault="001062C2" w:rsidP="001062C2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1062C2">
        <w:rPr>
          <w:rFonts w:ascii="Times New Roman" w:hAnsi="Times New Roman"/>
          <w:sz w:val="24"/>
          <w:szCs w:val="24"/>
        </w:rPr>
        <w:lastRenderedPageBreak/>
        <w:t xml:space="preserve">Главным распорядителям бюджетных средств </w:t>
      </w:r>
      <w:proofErr w:type="spellStart"/>
      <w:r w:rsidRPr="001062C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062C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1062C2">
        <w:rPr>
          <w:rFonts w:ascii="Times New Roman" w:hAnsi="Times New Roman"/>
          <w:sz w:val="24"/>
          <w:szCs w:val="24"/>
        </w:rPr>
        <w:t>:</w:t>
      </w:r>
    </w:p>
    <w:p w:rsidR="001062C2" w:rsidRPr="001062C2" w:rsidRDefault="001062C2" w:rsidP="001062C2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1062C2">
        <w:rPr>
          <w:rFonts w:ascii="Times New Roman" w:hAnsi="Times New Roman"/>
          <w:sz w:val="24"/>
          <w:szCs w:val="24"/>
        </w:rPr>
        <w:t xml:space="preserve"> </w:t>
      </w:r>
      <w:r w:rsidRPr="001062C2">
        <w:rPr>
          <w:rFonts w:ascii="Times New Roman" w:hAnsi="Times New Roman"/>
          <w:sz w:val="24"/>
          <w:szCs w:val="24"/>
        </w:rPr>
        <w:sym w:font="Symbol" w:char="F0B7"/>
      </w:r>
      <w:r w:rsidRPr="001062C2">
        <w:rPr>
          <w:rFonts w:ascii="Times New Roman" w:hAnsi="Times New Roman"/>
          <w:sz w:val="24"/>
          <w:szCs w:val="24"/>
        </w:rPr>
        <w:t xml:space="preserve"> усилить контроль за исполнением требований законодательства о контрактной системе в сфере закупок, в частности, </w:t>
      </w:r>
      <w:proofErr w:type="gramStart"/>
      <w:r w:rsidRPr="001062C2">
        <w:rPr>
          <w:rFonts w:ascii="Times New Roman" w:hAnsi="Times New Roman"/>
          <w:sz w:val="24"/>
          <w:szCs w:val="24"/>
        </w:rPr>
        <w:t>за</w:t>
      </w:r>
      <w:proofErr w:type="gramEnd"/>
      <w:r w:rsidRPr="001062C2">
        <w:rPr>
          <w:rFonts w:ascii="Times New Roman" w:hAnsi="Times New Roman"/>
          <w:sz w:val="24"/>
          <w:szCs w:val="24"/>
        </w:rPr>
        <w:t xml:space="preserve">: </w:t>
      </w:r>
    </w:p>
    <w:p w:rsidR="001062C2" w:rsidRDefault="001062C2" w:rsidP="001062C2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1062C2">
        <w:rPr>
          <w:rFonts w:ascii="Times New Roman" w:hAnsi="Times New Roman"/>
          <w:sz w:val="24"/>
          <w:szCs w:val="24"/>
        </w:rPr>
        <w:t xml:space="preserve">- </w:t>
      </w:r>
      <w:r w:rsidRPr="001062C2">
        <w:rPr>
          <w:rFonts w:ascii="Times New Roman" w:hAnsi="Times New Roman"/>
          <w:sz w:val="24"/>
          <w:szCs w:val="24"/>
        </w:rPr>
        <w:t xml:space="preserve">соблюдением подрядчиками сроков выполнения работ, оказания услуг поставки товаров; </w:t>
      </w:r>
    </w:p>
    <w:p w:rsidR="001062C2" w:rsidRPr="001062C2" w:rsidRDefault="001062C2" w:rsidP="001062C2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62C2">
        <w:rPr>
          <w:rFonts w:ascii="Times New Roman" w:hAnsi="Times New Roman"/>
          <w:sz w:val="24"/>
          <w:szCs w:val="24"/>
        </w:rPr>
        <w:t>соблюдением сроков оплаты выполненных работ, оказанных услуг, поставки товаров;</w:t>
      </w:r>
    </w:p>
    <w:p w:rsidR="001062C2" w:rsidRPr="001062C2" w:rsidRDefault="001062C2" w:rsidP="001062C2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1062C2">
        <w:rPr>
          <w:rFonts w:ascii="Times New Roman" w:hAnsi="Times New Roman"/>
          <w:sz w:val="24"/>
          <w:szCs w:val="24"/>
        </w:rPr>
        <w:t xml:space="preserve"> </w:t>
      </w:r>
      <w:r w:rsidRPr="001062C2">
        <w:rPr>
          <w:rFonts w:ascii="Times New Roman" w:hAnsi="Times New Roman"/>
          <w:sz w:val="24"/>
          <w:szCs w:val="24"/>
        </w:rPr>
        <w:t xml:space="preserve">- </w:t>
      </w:r>
      <w:r w:rsidRPr="001062C2">
        <w:rPr>
          <w:rFonts w:ascii="Times New Roman" w:hAnsi="Times New Roman"/>
          <w:sz w:val="24"/>
          <w:szCs w:val="24"/>
        </w:rPr>
        <w:t xml:space="preserve">своевременным проведением работ по взысканию неустойки за ненадлежащее исполнение условий контрактов; </w:t>
      </w:r>
    </w:p>
    <w:p w:rsidR="0035363C" w:rsidRPr="001062C2" w:rsidRDefault="001062C2" w:rsidP="001062C2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1062C2">
        <w:rPr>
          <w:rFonts w:ascii="Times New Roman" w:hAnsi="Times New Roman"/>
          <w:sz w:val="24"/>
          <w:szCs w:val="24"/>
        </w:rPr>
        <w:sym w:font="Symbol" w:char="F0B7"/>
      </w:r>
      <w:r w:rsidRPr="001062C2">
        <w:rPr>
          <w:rFonts w:ascii="Times New Roman" w:hAnsi="Times New Roman"/>
          <w:sz w:val="24"/>
          <w:szCs w:val="24"/>
        </w:rPr>
        <w:t xml:space="preserve"> принять меры по недопущению нарушений, влекущих наложение административных штрафов и иных санкций, а также возникновения судебных издержек, подлежащих оплате из бюджета </w:t>
      </w:r>
      <w:r w:rsidRPr="001062C2">
        <w:rPr>
          <w:rFonts w:ascii="Times New Roman" w:hAnsi="Times New Roman"/>
          <w:sz w:val="24"/>
          <w:szCs w:val="24"/>
        </w:rPr>
        <w:t>округа</w:t>
      </w:r>
      <w:r w:rsidRPr="001062C2">
        <w:rPr>
          <w:rFonts w:ascii="Times New Roman" w:hAnsi="Times New Roman"/>
          <w:sz w:val="24"/>
          <w:szCs w:val="24"/>
        </w:rPr>
        <w:t>.</w:t>
      </w:r>
    </w:p>
    <w:p w:rsidR="006302AA" w:rsidRDefault="006302AA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1062C2" w:rsidRDefault="001062C2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1062C2" w:rsidRPr="00646993" w:rsidRDefault="001062C2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27A80" w:rsidRPr="00646993" w:rsidRDefault="00327A80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46993"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</w:t>
      </w:r>
      <w:r w:rsidR="0035363C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</w:t>
      </w:r>
      <w:r w:rsidRPr="00646993">
        <w:rPr>
          <w:rFonts w:ascii="Times New Roman" w:hAnsi="Times New Roman" w:cs="Calibri"/>
          <w:sz w:val="24"/>
          <w:szCs w:val="24"/>
          <w:lang w:eastAsia="ar-SA"/>
        </w:rPr>
        <w:tab/>
      </w:r>
      <w:r w:rsidRPr="00646993">
        <w:rPr>
          <w:rFonts w:ascii="Times New Roman" w:hAnsi="Times New Roman" w:cs="Calibri"/>
          <w:sz w:val="24"/>
          <w:szCs w:val="24"/>
          <w:lang w:eastAsia="ar-SA"/>
        </w:rPr>
        <w:tab/>
      </w:r>
      <w:r w:rsidRPr="00646993">
        <w:rPr>
          <w:rFonts w:ascii="Times New Roman" w:hAnsi="Times New Roman" w:cs="Calibri"/>
          <w:sz w:val="24"/>
          <w:szCs w:val="24"/>
          <w:lang w:eastAsia="ar-SA"/>
        </w:rPr>
        <w:tab/>
      </w:r>
      <w:r w:rsidRPr="00646993">
        <w:rPr>
          <w:rFonts w:ascii="Times New Roman" w:hAnsi="Times New Roman" w:cs="Calibri"/>
          <w:sz w:val="24"/>
          <w:szCs w:val="24"/>
          <w:lang w:eastAsia="ar-SA"/>
        </w:rPr>
        <w:tab/>
        <w:t xml:space="preserve">Г.В. Савчук </w:t>
      </w:r>
    </w:p>
    <w:p w:rsidR="00555698" w:rsidRPr="00646993" w:rsidRDefault="00555698">
      <w:pPr>
        <w:rPr>
          <w:sz w:val="24"/>
          <w:szCs w:val="24"/>
        </w:rPr>
      </w:pPr>
    </w:p>
    <w:sectPr w:rsidR="00555698" w:rsidRPr="00646993" w:rsidSect="0062489D">
      <w:footerReference w:type="default" r:id="rId14"/>
      <w:pgSz w:w="11906" w:h="16838"/>
      <w:pgMar w:top="568" w:right="567" w:bottom="851" w:left="1418" w:header="426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BF" w:rsidRDefault="00180ABF" w:rsidP="00B97E3C">
      <w:pPr>
        <w:spacing w:after="0" w:line="240" w:lineRule="auto"/>
      </w:pPr>
      <w:r>
        <w:separator/>
      </w:r>
    </w:p>
  </w:endnote>
  <w:endnote w:type="continuationSeparator" w:id="0">
    <w:p w:rsidR="00180ABF" w:rsidRDefault="00180ABF" w:rsidP="00B9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296639"/>
      <w:docPartObj>
        <w:docPartGallery w:val="Page Numbers (Bottom of Page)"/>
        <w:docPartUnique/>
      </w:docPartObj>
    </w:sdtPr>
    <w:sdtContent>
      <w:p w:rsidR="009A720C" w:rsidRDefault="009A720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F3E">
          <w:rPr>
            <w:noProof/>
          </w:rPr>
          <w:t>11</w:t>
        </w:r>
        <w:r>
          <w:fldChar w:fldCharType="end"/>
        </w:r>
      </w:p>
    </w:sdtContent>
  </w:sdt>
  <w:p w:rsidR="009A720C" w:rsidRDefault="009A7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BF" w:rsidRDefault="00180ABF" w:rsidP="00B97E3C">
      <w:pPr>
        <w:spacing w:after="0" w:line="240" w:lineRule="auto"/>
      </w:pPr>
      <w:r>
        <w:separator/>
      </w:r>
    </w:p>
  </w:footnote>
  <w:footnote w:type="continuationSeparator" w:id="0">
    <w:p w:rsidR="00180ABF" w:rsidRDefault="00180ABF" w:rsidP="00B9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C53"/>
    <w:multiLevelType w:val="hybridMultilevel"/>
    <w:tmpl w:val="D2C0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F1C4A"/>
    <w:multiLevelType w:val="hybridMultilevel"/>
    <w:tmpl w:val="E2DC9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631BD5"/>
    <w:multiLevelType w:val="hybridMultilevel"/>
    <w:tmpl w:val="DE62F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1298F"/>
    <w:multiLevelType w:val="hybridMultilevel"/>
    <w:tmpl w:val="5A62CA1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03DF"/>
    <w:multiLevelType w:val="hybridMultilevel"/>
    <w:tmpl w:val="8356E05E"/>
    <w:lvl w:ilvl="0" w:tplc="E2686B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  <w:szCs w:val="20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67B1B68"/>
    <w:multiLevelType w:val="hybridMultilevel"/>
    <w:tmpl w:val="EB363906"/>
    <w:lvl w:ilvl="0" w:tplc="1450B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AC15A7"/>
    <w:multiLevelType w:val="hybridMultilevel"/>
    <w:tmpl w:val="6526E1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525F4"/>
    <w:multiLevelType w:val="hybridMultilevel"/>
    <w:tmpl w:val="CC7C668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14C56"/>
    <w:multiLevelType w:val="hybridMultilevel"/>
    <w:tmpl w:val="AAECCD64"/>
    <w:lvl w:ilvl="0" w:tplc="16AC2638">
      <w:start w:val="399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>
    <w:nsid w:val="21434107"/>
    <w:multiLevelType w:val="hybridMultilevel"/>
    <w:tmpl w:val="D840B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A5390"/>
    <w:multiLevelType w:val="hybridMultilevel"/>
    <w:tmpl w:val="060A1644"/>
    <w:lvl w:ilvl="0" w:tplc="0419000D">
      <w:start w:val="1"/>
      <w:numFmt w:val="bullet"/>
      <w:lvlText w:val="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6333E">
      <w:start w:val="1"/>
      <w:numFmt w:val="decimal"/>
      <w:lvlText w:val="%4."/>
      <w:lvlJc w:val="left"/>
      <w:pPr>
        <w:tabs>
          <w:tab w:val="num" w:pos="3780"/>
        </w:tabs>
        <w:ind w:left="3780" w:hanging="1260"/>
      </w:pPr>
      <w:rPr>
        <w:rFonts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5C8FF8">
      <w:numFmt w:val="decimalZero"/>
      <w:lvlText w:val="%6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AF68DF"/>
    <w:multiLevelType w:val="hybridMultilevel"/>
    <w:tmpl w:val="7E98FD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2">
    <w:nsid w:val="323675F3"/>
    <w:multiLevelType w:val="hybridMultilevel"/>
    <w:tmpl w:val="43962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33104"/>
    <w:multiLevelType w:val="hybridMultilevel"/>
    <w:tmpl w:val="27CAF192"/>
    <w:lvl w:ilvl="0" w:tplc="041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4">
    <w:nsid w:val="39801C98"/>
    <w:multiLevelType w:val="hybridMultilevel"/>
    <w:tmpl w:val="F34A0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C2328"/>
    <w:multiLevelType w:val="hybridMultilevel"/>
    <w:tmpl w:val="FD78AB0E"/>
    <w:lvl w:ilvl="0" w:tplc="1150A7F6">
      <w:start w:val="1"/>
      <w:numFmt w:val="bullet"/>
      <w:lvlText w:val=""/>
      <w:lvlJc w:val="left"/>
      <w:pPr>
        <w:tabs>
          <w:tab w:val="num" w:pos="1617"/>
        </w:tabs>
        <w:ind w:left="1674" w:hanging="57"/>
      </w:pPr>
      <w:rPr>
        <w:rFonts w:ascii="Symbol" w:hAnsi="Symbol" w:hint="default"/>
      </w:rPr>
    </w:lvl>
    <w:lvl w:ilvl="1" w:tplc="45761770">
      <w:start w:val="1"/>
      <w:numFmt w:val="bullet"/>
      <w:lvlText w:val=""/>
      <w:lvlJc w:val="left"/>
      <w:pPr>
        <w:tabs>
          <w:tab w:val="num" w:pos="2485"/>
        </w:tabs>
        <w:ind w:left="27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587142F"/>
    <w:multiLevelType w:val="hybridMultilevel"/>
    <w:tmpl w:val="6AEE9696"/>
    <w:lvl w:ilvl="0" w:tplc="6F32415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D53AAF"/>
    <w:multiLevelType w:val="hybridMultilevel"/>
    <w:tmpl w:val="2FF2CEB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47557"/>
    <w:multiLevelType w:val="hybridMultilevel"/>
    <w:tmpl w:val="619271C4"/>
    <w:lvl w:ilvl="0" w:tplc="05ECA766">
      <w:start w:val="3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C4AAD"/>
    <w:multiLevelType w:val="hybridMultilevel"/>
    <w:tmpl w:val="19BECF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BD4767"/>
    <w:multiLevelType w:val="hybridMultilevel"/>
    <w:tmpl w:val="F402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86FD2"/>
    <w:multiLevelType w:val="multilevel"/>
    <w:tmpl w:val="82B0F8AC"/>
    <w:lvl w:ilvl="0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>
    <w:nsid w:val="6A934DB1"/>
    <w:multiLevelType w:val="hybridMultilevel"/>
    <w:tmpl w:val="2FF2CEB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E05EE"/>
    <w:multiLevelType w:val="hybridMultilevel"/>
    <w:tmpl w:val="4C34F04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6BA27AFE"/>
    <w:multiLevelType w:val="hybridMultilevel"/>
    <w:tmpl w:val="8FF41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34B35"/>
    <w:multiLevelType w:val="hybridMultilevel"/>
    <w:tmpl w:val="C36A72F0"/>
    <w:lvl w:ilvl="0" w:tplc="D270A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C32C07"/>
    <w:multiLevelType w:val="hybridMultilevel"/>
    <w:tmpl w:val="D41E29FA"/>
    <w:lvl w:ilvl="0" w:tplc="279CF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82D47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72A821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E9004752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10D4A32"/>
    <w:multiLevelType w:val="hybridMultilevel"/>
    <w:tmpl w:val="33ACD25E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72556A02"/>
    <w:multiLevelType w:val="hybridMultilevel"/>
    <w:tmpl w:val="351A80F0"/>
    <w:lvl w:ilvl="0" w:tplc="A84E55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9A3E8D"/>
    <w:multiLevelType w:val="hybridMultilevel"/>
    <w:tmpl w:val="33744D7C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78C86DA8"/>
    <w:multiLevelType w:val="hybridMultilevel"/>
    <w:tmpl w:val="2F462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613468"/>
    <w:multiLevelType w:val="hybridMultilevel"/>
    <w:tmpl w:val="72C6A764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7F373C8A"/>
    <w:multiLevelType w:val="hybridMultilevel"/>
    <w:tmpl w:val="631A38E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0"/>
  </w:num>
  <w:num w:numId="4">
    <w:abstractNumId w:val="5"/>
  </w:num>
  <w:num w:numId="5">
    <w:abstractNumId w:val="28"/>
  </w:num>
  <w:num w:numId="6">
    <w:abstractNumId w:val="3"/>
  </w:num>
  <w:num w:numId="7">
    <w:abstractNumId w:val="14"/>
  </w:num>
  <w:num w:numId="8">
    <w:abstractNumId w:val="7"/>
  </w:num>
  <w:num w:numId="9">
    <w:abstractNumId w:val="17"/>
  </w:num>
  <w:num w:numId="10">
    <w:abstractNumId w:val="9"/>
  </w:num>
  <w:num w:numId="11">
    <w:abstractNumId w:val="13"/>
  </w:num>
  <w:num w:numId="12">
    <w:abstractNumId w:val="6"/>
  </w:num>
  <w:num w:numId="13">
    <w:abstractNumId w:val="22"/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11"/>
  </w:num>
  <w:num w:numId="19">
    <w:abstractNumId w:val="29"/>
  </w:num>
  <w:num w:numId="20">
    <w:abstractNumId w:val="26"/>
  </w:num>
  <w:num w:numId="21">
    <w:abstractNumId w:val="4"/>
  </w:num>
  <w:num w:numId="22">
    <w:abstractNumId w:val="24"/>
  </w:num>
  <w:num w:numId="23">
    <w:abstractNumId w:val="0"/>
  </w:num>
  <w:num w:numId="24">
    <w:abstractNumId w:val="32"/>
  </w:num>
  <w:num w:numId="25">
    <w:abstractNumId w:val="12"/>
  </w:num>
  <w:num w:numId="26">
    <w:abstractNumId w:val="23"/>
  </w:num>
  <w:num w:numId="27">
    <w:abstractNumId w:val="27"/>
  </w:num>
  <w:num w:numId="28">
    <w:abstractNumId w:val="30"/>
  </w:num>
  <w:num w:numId="29">
    <w:abstractNumId w:val="2"/>
  </w:num>
  <w:num w:numId="30">
    <w:abstractNumId w:val="16"/>
  </w:num>
  <w:num w:numId="31">
    <w:abstractNumId w:val="21"/>
  </w:num>
  <w:num w:numId="32">
    <w:abstractNumId w:val="1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19"/>
    <w:rsid w:val="00003C83"/>
    <w:rsid w:val="00007F3E"/>
    <w:rsid w:val="000229A0"/>
    <w:rsid w:val="0002365F"/>
    <w:rsid w:val="00023A99"/>
    <w:rsid w:val="00025384"/>
    <w:rsid w:val="000333CB"/>
    <w:rsid w:val="0003478F"/>
    <w:rsid w:val="00034C31"/>
    <w:rsid w:val="00037A60"/>
    <w:rsid w:val="00047D12"/>
    <w:rsid w:val="00050437"/>
    <w:rsid w:val="0005053E"/>
    <w:rsid w:val="00050AA5"/>
    <w:rsid w:val="00057F9E"/>
    <w:rsid w:val="00071630"/>
    <w:rsid w:val="00073CB1"/>
    <w:rsid w:val="000750F1"/>
    <w:rsid w:val="000774AD"/>
    <w:rsid w:val="00087BA7"/>
    <w:rsid w:val="0009050A"/>
    <w:rsid w:val="000933FB"/>
    <w:rsid w:val="000966F0"/>
    <w:rsid w:val="000A4DF4"/>
    <w:rsid w:val="000A7144"/>
    <w:rsid w:val="000B2B00"/>
    <w:rsid w:val="000B2C75"/>
    <w:rsid w:val="000C006D"/>
    <w:rsid w:val="000C5D78"/>
    <w:rsid w:val="000C7FBC"/>
    <w:rsid w:val="000D008A"/>
    <w:rsid w:val="000D08F5"/>
    <w:rsid w:val="000D0B53"/>
    <w:rsid w:val="000D2621"/>
    <w:rsid w:val="000D4038"/>
    <w:rsid w:val="000E5F76"/>
    <w:rsid w:val="000F3434"/>
    <w:rsid w:val="000F440D"/>
    <w:rsid w:val="000F4AD4"/>
    <w:rsid w:val="00103066"/>
    <w:rsid w:val="00104D11"/>
    <w:rsid w:val="001062C2"/>
    <w:rsid w:val="00106F93"/>
    <w:rsid w:val="00107E0F"/>
    <w:rsid w:val="00132373"/>
    <w:rsid w:val="00132B11"/>
    <w:rsid w:val="00136388"/>
    <w:rsid w:val="00143CB7"/>
    <w:rsid w:val="00144235"/>
    <w:rsid w:val="00151426"/>
    <w:rsid w:val="00153EA5"/>
    <w:rsid w:val="0015567B"/>
    <w:rsid w:val="001565CB"/>
    <w:rsid w:val="00157008"/>
    <w:rsid w:val="001570E2"/>
    <w:rsid w:val="0016739B"/>
    <w:rsid w:val="00171F7B"/>
    <w:rsid w:val="00174610"/>
    <w:rsid w:val="001756A0"/>
    <w:rsid w:val="00177012"/>
    <w:rsid w:val="00177F4C"/>
    <w:rsid w:val="00180673"/>
    <w:rsid w:val="00180ABF"/>
    <w:rsid w:val="00181127"/>
    <w:rsid w:val="00181973"/>
    <w:rsid w:val="00181AE2"/>
    <w:rsid w:val="00181B42"/>
    <w:rsid w:val="001823A8"/>
    <w:rsid w:val="00183292"/>
    <w:rsid w:val="001833D6"/>
    <w:rsid w:val="00184131"/>
    <w:rsid w:val="00191BFD"/>
    <w:rsid w:val="00191F1F"/>
    <w:rsid w:val="001A2D1D"/>
    <w:rsid w:val="001A3AEA"/>
    <w:rsid w:val="001A4831"/>
    <w:rsid w:val="001A652E"/>
    <w:rsid w:val="001B3E77"/>
    <w:rsid w:val="001B5751"/>
    <w:rsid w:val="001C3F38"/>
    <w:rsid w:val="001D420B"/>
    <w:rsid w:val="001D490A"/>
    <w:rsid w:val="001D5331"/>
    <w:rsid w:val="001D770B"/>
    <w:rsid w:val="001E4880"/>
    <w:rsid w:val="001E4E3F"/>
    <w:rsid w:val="001E67EA"/>
    <w:rsid w:val="001F0FA4"/>
    <w:rsid w:val="001F48E7"/>
    <w:rsid w:val="001F4D89"/>
    <w:rsid w:val="001F50B8"/>
    <w:rsid w:val="001F6BCC"/>
    <w:rsid w:val="001F6F6F"/>
    <w:rsid w:val="001F7060"/>
    <w:rsid w:val="00202211"/>
    <w:rsid w:val="00204652"/>
    <w:rsid w:val="00207B56"/>
    <w:rsid w:val="00221AB4"/>
    <w:rsid w:val="002304C2"/>
    <w:rsid w:val="00230DFD"/>
    <w:rsid w:val="00232884"/>
    <w:rsid w:val="0023316C"/>
    <w:rsid w:val="00236790"/>
    <w:rsid w:val="0024642F"/>
    <w:rsid w:val="002479A4"/>
    <w:rsid w:val="00250BC2"/>
    <w:rsid w:val="00251146"/>
    <w:rsid w:val="00253296"/>
    <w:rsid w:val="002615AF"/>
    <w:rsid w:val="00264070"/>
    <w:rsid w:val="002824CC"/>
    <w:rsid w:val="00283C00"/>
    <w:rsid w:val="00283C90"/>
    <w:rsid w:val="00286CAC"/>
    <w:rsid w:val="002879EE"/>
    <w:rsid w:val="00292751"/>
    <w:rsid w:val="00294331"/>
    <w:rsid w:val="002964C3"/>
    <w:rsid w:val="002A0B64"/>
    <w:rsid w:val="002A2636"/>
    <w:rsid w:val="002A278E"/>
    <w:rsid w:val="002B18F9"/>
    <w:rsid w:val="002B431F"/>
    <w:rsid w:val="002B7D47"/>
    <w:rsid w:val="002C0AD4"/>
    <w:rsid w:val="002C22BE"/>
    <w:rsid w:val="002E02E7"/>
    <w:rsid w:val="002E1648"/>
    <w:rsid w:val="002E29EC"/>
    <w:rsid w:val="002E2DCF"/>
    <w:rsid w:val="002E4236"/>
    <w:rsid w:val="002E6901"/>
    <w:rsid w:val="003005D1"/>
    <w:rsid w:val="00315A34"/>
    <w:rsid w:val="00322B54"/>
    <w:rsid w:val="00323165"/>
    <w:rsid w:val="00326328"/>
    <w:rsid w:val="00327A80"/>
    <w:rsid w:val="00335B7F"/>
    <w:rsid w:val="003360E2"/>
    <w:rsid w:val="00343406"/>
    <w:rsid w:val="00345E98"/>
    <w:rsid w:val="00346821"/>
    <w:rsid w:val="0035363C"/>
    <w:rsid w:val="00356243"/>
    <w:rsid w:val="00366CAD"/>
    <w:rsid w:val="0037083F"/>
    <w:rsid w:val="00386CA8"/>
    <w:rsid w:val="003915CD"/>
    <w:rsid w:val="00393641"/>
    <w:rsid w:val="0039436F"/>
    <w:rsid w:val="00397DA6"/>
    <w:rsid w:val="003A243E"/>
    <w:rsid w:val="003A2AA1"/>
    <w:rsid w:val="003A5844"/>
    <w:rsid w:val="003A59BF"/>
    <w:rsid w:val="003B0182"/>
    <w:rsid w:val="003B0847"/>
    <w:rsid w:val="003B441A"/>
    <w:rsid w:val="003C366F"/>
    <w:rsid w:val="003E0CA0"/>
    <w:rsid w:val="003E38DD"/>
    <w:rsid w:val="003E451A"/>
    <w:rsid w:val="003E79C2"/>
    <w:rsid w:val="003F009C"/>
    <w:rsid w:val="003F5758"/>
    <w:rsid w:val="003F6360"/>
    <w:rsid w:val="003F66FE"/>
    <w:rsid w:val="003F7841"/>
    <w:rsid w:val="0040169D"/>
    <w:rsid w:val="00407D66"/>
    <w:rsid w:val="00410CD9"/>
    <w:rsid w:val="004155B8"/>
    <w:rsid w:val="00415FDB"/>
    <w:rsid w:val="00424C90"/>
    <w:rsid w:val="00425829"/>
    <w:rsid w:val="00437FC9"/>
    <w:rsid w:val="00441567"/>
    <w:rsid w:val="00444FE2"/>
    <w:rsid w:val="00453801"/>
    <w:rsid w:val="0045396D"/>
    <w:rsid w:val="00454D04"/>
    <w:rsid w:val="00461473"/>
    <w:rsid w:val="00461888"/>
    <w:rsid w:val="00462C9A"/>
    <w:rsid w:val="004630A1"/>
    <w:rsid w:val="00472C6D"/>
    <w:rsid w:val="00473825"/>
    <w:rsid w:val="00473E86"/>
    <w:rsid w:val="00476212"/>
    <w:rsid w:val="00481FAF"/>
    <w:rsid w:val="004844C8"/>
    <w:rsid w:val="00484B0B"/>
    <w:rsid w:val="00484B1C"/>
    <w:rsid w:val="004900AF"/>
    <w:rsid w:val="00492EEF"/>
    <w:rsid w:val="004957FE"/>
    <w:rsid w:val="004A1369"/>
    <w:rsid w:val="004A5EA5"/>
    <w:rsid w:val="004B0FE4"/>
    <w:rsid w:val="004B4846"/>
    <w:rsid w:val="004B5ED8"/>
    <w:rsid w:val="004C1C4F"/>
    <w:rsid w:val="004C485F"/>
    <w:rsid w:val="004C691E"/>
    <w:rsid w:val="004C7AB2"/>
    <w:rsid w:val="004D087B"/>
    <w:rsid w:val="004D1CC3"/>
    <w:rsid w:val="004E059F"/>
    <w:rsid w:val="004E2155"/>
    <w:rsid w:val="004E26C6"/>
    <w:rsid w:val="004E6B47"/>
    <w:rsid w:val="004F1495"/>
    <w:rsid w:val="004F2038"/>
    <w:rsid w:val="004F359B"/>
    <w:rsid w:val="004F67F4"/>
    <w:rsid w:val="004F7CCC"/>
    <w:rsid w:val="005102BB"/>
    <w:rsid w:val="00515E54"/>
    <w:rsid w:val="00517057"/>
    <w:rsid w:val="00522451"/>
    <w:rsid w:val="00533D3B"/>
    <w:rsid w:val="00535D6B"/>
    <w:rsid w:val="005479F9"/>
    <w:rsid w:val="0055087F"/>
    <w:rsid w:val="0055196D"/>
    <w:rsid w:val="0055218D"/>
    <w:rsid w:val="00555698"/>
    <w:rsid w:val="005573A9"/>
    <w:rsid w:val="00560265"/>
    <w:rsid w:val="00566500"/>
    <w:rsid w:val="005673E5"/>
    <w:rsid w:val="005729F3"/>
    <w:rsid w:val="00576ED4"/>
    <w:rsid w:val="00581B90"/>
    <w:rsid w:val="00582F6C"/>
    <w:rsid w:val="00583B24"/>
    <w:rsid w:val="0058629D"/>
    <w:rsid w:val="0058744D"/>
    <w:rsid w:val="00591671"/>
    <w:rsid w:val="00591B52"/>
    <w:rsid w:val="0059743D"/>
    <w:rsid w:val="005A3535"/>
    <w:rsid w:val="005A556B"/>
    <w:rsid w:val="005A6860"/>
    <w:rsid w:val="005B214C"/>
    <w:rsid w:val="005B6902"/>
    <w:rsid w:val="005C2FAF"/>
    <w:rsid w:val="005C4C5D"/>
    <w:rsid w:val="005C6A5F"/>
    <w:rsid w:val="005D1AA3"/>
    <w:rsid w:val="005D656B"/>
    <w:rsid w:val="005E12C3"/>
    <w:rsid w:val="005E1B96"/>
    <w:rsid w:val="005F24C6"/>
    <w:rsid w:val="005F378C"/>
    <w:rsid w:val="005F71B7"/>
    <w:rsid w:val="00601C64"/>
    <w:rsid w:val="00604FEB"/>
    <w:rsid w:val="00610C28"/>
    <w:rsid w:val="006115EB"/>
    <w:rsid w:val="006116DF"/>
    <w:rsid w:val="0061567C"/>
    <w:rsid w:val="006158F4"/>
    <w:rsid w:val="0062489D"/>
    <w:rsid w:val="006302AA"/>
    <w:rsid w:val="00634739"/>
    <w:rsid w:val="00643570"/>
    <w:rsid w:val="00646993"/>
    <w:rsid w:val="006475BB"/>
    <w:rsid w:val="006478CD"/>
    <w:rsid w:val="006520C6"/>
    <w:rsid w:val="00653B2E"/>
    <w:rsid w:val="00653F13"/>
    <w:rsid w:val="0065418E"/>
    <w:rsid w:val="0065478D"/>
    <w:rsid w:val="006548C6"/>
    <w:rsid w:val="00656405"/>
    <w:rsid w:val="00662556"/>
    <w:rsid w:val="00672B6A"/>
    <w:rsid w:val="00673FAF"/>
    <w:rsid w:val="0068055D"/>
    <w:rsid w:val="0068180E"/>
    <w:rsid w:val="00681F94"/>
    <w:rsid w:val="00690FE7"/>
    <w:rsid w:val="0069242E"/>
    <w:rsid w:val="0069368F"/>
    <w:rsid w:val="00694336"/>
    <w:rsid w:val="00695E31"/>
    <w:rsid w:val="00696C05"/>
    <w:rsid w:val="0069720E"/>
    <w:rsid w:val="006A1AF0"/>
    <w:rsid w:val="006A4909"/>
    <w:rsid w:val="006C3401"/>
    <w:rsid w:val="006C7354"/>
    <w:rsid w:val="006C79CE"/>
    <w:rsid w:val="006D4FD6"/>
    <w:rsid w:val="006D685B"/>
    <w:rsid w:val="006D7B07"/>
    <w:rsid w:val="006E75B8"/>
    <w:rsid w:val="006F16A4"/>
    <w:rsid w:val="006F5C5D"/>
    <w:rsid w:val="006F788D"/>
    <w:rsid w:val="00701362"/>
    <w:rsid w:val="0070455A"/>
    <w:rsid w:val="00711CCA"/>
    <w:rsid w:val="00720FD2"/>
    <w:rsid w:val="00721FD7"/>
    <w:rsid w:val="00724235"/>
    <w:rsid w:val="007264B2"/>
    <w:rsid w:val="00734F18"/>
    <w:rsid w:val="00737371"/>
    <w:rsid w:val="00741322"/>
    <w:rsid w:val="00741CAB"/>
    <w:rsid w:val="00745AED"/>
    <w:rsid w:val="00751505"/>
    <w:rsid w:val="00753DFC"/>
    <w:rsid w:val="0076025C"/>
    <w:rsid w:val="00767358"/>
    <w:rsid w:val="0077067B"/>
    <w:rsid w:val="00776E18"/>
    <w:rsid w:val="00777A05"/>
    <w:rsid w:val="0078186E"/>
    <w:rsid w:val="007936DE"/>
    <w:rsid w:val="00796973"/>
    <w:rsid w:val="007A5DE2"/>
    <w:rsid w:val="007A684A"/>
    <w:rsid w:val="007B2645"/>
    <w:rsid w:val="007B2E93"/>
    <w:rsid w:val="007C16CD"/>
    <w:rsid w:val="007C250B"/>
    <w:rsid w:val="007C4308"/>
    <w:rsid w:val="007C558E"/>
    <w:rsid w:val="007C7D48"/>
    <w:rsid w:val="007D4209"/>
    <w:rsid w:val="007D7A8B"/>
    <w:rsid w:val="007E1295"/>
    <w:rsid w:val="007F0E5A"/>
    <w:rsid w:val="007F4E52"/>
    <w:rsid w:val="008073F5"/>
    <w:rsid w:val="0081235B"/>
    <w:rsid w:val="00812510"/>
    <w:rsid w:val="00813C68"/>
    <w:rsid w:val="0081487E"/>
    <w:rsid w:val="00814BE4"/>
    <w:rsid w:val="00815ED0"/>
    <w:rsid w:val="00816E38"/>
    <w:rsid w:val="00820ED5"/>
    <w:rsid w:val="008215E7"/>
    <w:rsid w:val="008335C0"/>
    <w:rsid w:val="008369E3"/>
    <w:rsid w:val="00843E9C"/>
    <w:rsid w:val="00844267"/>
    <w:rsid w:val="00845EE1"/>
    <w:rsid w:val="00854420"/>
    <w:rsid w:val="00855681"/>
    <w:rsid w:val="00856BCB"/>
    <w:rsid w:val="00856C84"/>
    <w:rsid w:val="00862AD8"/>
    <w:rsid w:val="00880C43"/>
    <w:rsid w:val="0088505C"/>
    <w:rsid w:val="008935AA"/>
    <w:rsid w:val="008936F8"/>
    <w:rsid w:val="0089439D"/>
    <w:rsid w:val="008A4A19"/>
    <w:rsid w:val="008A5197"/>
    <w:rsid w:val="008A707C"/>
    <w:rsid w:val="008B7EAC"/>
    <w:rsid w:val="008D0768"/>
    <w:rsid w:val="008D0BAC"/>
    <w:rsid w:val="008D15E7"/>
    <w:rsid w:val="008D6F75"/>
    <w:rsid w:val="008D716A"/>
    <w:rsid w:val="008E1388"/>
    <w:rsid w:val="008E52B9"/>
    <w:rsid w:val="008E5D59"/>
    <w:rsid w:val="008E7BF1"/>
    <w:rsid w:val="008F1147"/>
    <w:rsid w:val="008F1D49"/>
    <w:rsid w:val="008F23CE"/>
    <w:rsid w:val="008F2B55"/>
    <w:rsid w:val="008F7712"/>
    <w:rsid w:val="00913ABF"/>
    <w:rsid w:val="00921891"/>
    <w:rsid w:val="0092439D"/>
    <w:rsid w:val="00924857"/>
    <w:rsid w:val="009253BA"/>
    <w:rsid w:val="00930E5D"/>
    <w:rsid w:val="009336F4"/>
    <w:rsid w:val="009349B6"/>
    <w:rsid w:val="00942DB8"/>
    <w:rsid w:val="00944F69"/>
    <w:rsid w:val="00952E6C"/>
    <w:rsid w:val="00955DB8"/>
    <w:rsid w:val="00955FA6"/>
    <w:rsid w:val="009560B0"/>
    <w:rsid w:val="009670D5"/>
    <w:rsid w:val="00970448"/>
    <w:rsid w:val="009732CD"/>
    <w:rsid w:val="00976E5A"/>
    <w:rsid w:val="00977A5B"/>
    <w:rsid w:val="00981008"/>
    <w:rsid w:val="009852B4"/>
    <w:rsid w:val="00985405"/>
    <w:rsid w:val="009966DD"/>
    <w:rsid w:val="009A59BB"/>
    <w:rsid w:val="009A720C"/>
    <w:rsid w:val="009B1F16"/>
    <w:rsid w:val="009B203A"/>
    <w:rsid w:val="009B2FEF"/>
    <w:rsid w:val="009B6A1F"/>
    <w:rsid w:val="009C0FF6"/>
    <w:rsid w:val="009C1E75"/>
    <w:rsid w:val="009C43B4"/>
    <w:rsid w:val="009C4E24"/>
    <w:rsid w:val="009C7D7F"/>
    <w:rsid w:val="009D0A0E"/>
    <w:rsid w:val="009D3410"/>
    <w:rsid w:val="009D52D7"/>
    <w:rsid w:val="009D6437"/>
    <w:rsid w:val="009E2DDE"/>
    <w:rsid w:val="009E4396"/>
    <w:rsid w:val="009E64A3"/>
    <w:rsid w:val="009F05C5"/>
    <w:rsid w:val="009F0BEE"/>
    <w:rsid w:val="009F1EDB"/>
    <w:rsid w:val="009F2116"/>
    <w:rsid w:val="009F5E1D"/>
    <w:rsid w:val="00A029CC"/>
    <w:rsid w:val="00A066F7"/>
    <w:rsid w:val="00A10D05"/>
    <w:rsid w:val="00A1331E"/>
    <w:rsid w:val="00A21F1F"/>
    <w:rsid w:val="00A22EF6"/>
    <w:rsid w:val="00A26766"/>
    <w:rsid w:val="00A26B13"/>
    <w:rsid w:val="00A347C0"/>
    <w:rsid w:val="00A35FB0"/>
    <w:rsid w:val="00A43B29"/>
    <w:rsid w:val="00A44528"/>
    <w:rsid w:val="00A46CD7"/>
    <w:rsid w:val="00A53C97"/>
    <w:rsid w:val="00A53E31"/>
    <w:rsid w:val="00A54E65"/>
    <w:rsid w:val="00A62220"/>
    <w:rsid w:val="00A80AA6"/>
    <w:rsid w:val="00A85FB8"/>
    <w:rsid w:val="00A86B72"/>
    <w:rsid w:val="00A938E1"/>
    <w:rsid w:val="00A9408D"/>
    <w:rsid w:val="00A96B97"/>
    <w:rsid w:val="00A97AAF"/>
    <w:rsid w:val="00A97F34"/>
    <w:rsid w:val="00AA02D3"/>
    <w:rsid w:val="00AA1778"/>
    <w:rsid w:val="00AA25AD"/>
    <w:rsid w:val="00AB0DE2"/>
    <w:rsid w:val="00AB4482"/>
    <w:rsid w:val="00AB67F8"/>
    <w:rsid w:val="00AC266F"/>
    <w:rsid w:val="00AC2E76"/>
    <w:rsid w:val="00AC4E14"/>
    <w:rsid w:val="00AC6460"/>
    <w:rsid w:val="00AC6BF5"/>
    <w:rsid w:val="00AC77C0"/>
    <w:rsid w:val="00AC7D6A"/>
    <w:rsid w:val="00AD0334"/>
    <w:rsid w:val="00AD4B79"/>
    <w:rsid w:val="00AD69A0"/>
    <w:rsid w:val="00AE10D9"/>
    <w:rsid w:val="00AF0274"/>
    <w:rsid w:val="00AF100C"/>
    <w:rsid w:val="00AF2814"/>
    <w:rsid w:val="00AF47FB"/>
    <w:rsid w:val="00AF553A"/>
    <w:rsid w:val="00B00EA3"/>
    <w:rsid w:val="00B01057"/>
    <w:rsid w:val="00B0160D"/>
    <w:rsid w:val="00B01E3D"/>
    <w:rsid w:val="00B035FF"/>
    <w:rsid w:val="00B03D89"/>
    <w:rsid w:val="00B069A1"/>
    <w:rsid w:val="00B10C15"/>
    <w:rsid w:val="00B11A09"/>
    <w:rsid w:val="00B15053"/>
    <w:rsid w:val="00B151D6"/>
    <w:rsid w:val="00B15874"/>
    <w:rsid w:val="00B17E31"/>
    <w:rsid w:val="00B2344C"/>
    <w:rsid w:val="00B307E6"/>
    <w:rsid w:val="00B312A2"/>
    <w:rsid w:val="00B34572"/>
    <w:rsid w:val="00B3661B"/>
    <w:rsid w:val="00B41698"/>
    <w:rsid w:val="00B51323"/>
    <w:rsid w:val="00B55313"/>
    <w:rsid w:val="00B572EC"/>
    <w:rsid w:val="00B57542"/>
    <w:rsid w:val="00B57B4C"/>
    <w:rsid w:val="00B615AB"/>
    <w:rsid w:val="00B64903"/>
    <w:rsid w:val="00B64F37"/>
    <w:rsid w:val="00B73B2A"/>
    <w:rsid w:val="00B75D4B"/>
    <w:rsid w:val="00B81374"/>
    <w:rsid w:val="00B826AE"/>
    <w:rsid w:val="00B82EA6"/>
    <w:rsid w:val="00B8460F"/>
    <w:rsid w:val="00B9095D"/>
    <w:rsid w:val="00B93582"/>
    <w:rsid w:val="00B96BAA"/>
    <w:rsid w:val="00B97E3C"/>
    <w:rsid w:val="00BA2050"/>
    <w:rsid w:val="00BA71FA"/>
    <w:rsid w:val="00BA7FE6"/>
    <w:rsid w:val="00BB4104"/>
    <w:rsid w:val="00BB7079"/>
    <w:rsid w:val="00BC44FD"/>
    <w:rsid w:val="00BC4D86"/>
    <w:rsid w:val="00BC6212"/>
    <w:rsid w:val="00BC7559"/>
    <w:rsid w:val="00BE143F"/>
    <w:rsid w:val="00BE2B26"/>
    <w:rsid w:val="00BF25EC"/>
    <w:rsid w:val="00BF275E"/>
    <w:rsid w:val="00BF3B32"/>
    <w:rsid w:val="00BF53D8"/>
    <w:rsid w:val="00C04B09"/>
    <w:rsid w:val="00C052C4"/>
    <w:rsid w:val="00C20EE6"/>
    <w:rsid w:val="00C2430F"/>
    <w:rsid w:val="00C26783"/>
    <w:rsid w:val="00C307F1"/>
    <w:rsid w:val="00C31E22"/>
    <w:rsid w:val="00C36A95"/>
    <w:rsid w:val="00C45C6F"/>
    <w:rsid w:val="00C51E27"/>
    <w:rsid w:val="00C534B2"/>
    <w:rsid w:val="00C54A85"/>
    <w:rsid w:val="00C55FC8"/>
    <w:rsid w:val="00C6073F"/>
    <w:rsid w:val="00C67BEE"/>
    <w:rsid w:val="00C70919"/>
    <w:rsid w:val="00C70CF2"/>
    <w:rsid w:val="00C83202"/>
    <w:rsid w:val="00C861D0"/>
    <w:rsid w:val="00C91E13"/>
    <w:rsid w:val="00C92830"/>
    <w:rsid w:val="00C928A9"/>
    <w:rsid w:val="00C949EE"/>
    <w:rsid w:val="00C94DF8"/>
    <w:rsid w:val="00C9798A"/>
    <w:rsid w:val="00CA0452"/>
    <w:rsid w:val="00CA0A1F"/>
    <w:rsid w:val="00CA245E"/>
    <w:rsid w:val="00CA39CF"/>
    <w:rsid w:val="00CA61D2"/>
    <w:rsid w:val="00CB2295"/>
    <w:rsid w:val="00CB4B6A"/>
    <w:rsid w:val="00CB4F06"/>
    <w:rsid w:val="00CB5C5D"/>
    <w:rsid w:val="00CC0295"/>
    <w:rsid w:val="00CC56DB"/>
    <w:rsid w:val="00CC6647"/>
    <w:rsid w:val="00CD66C2"/>
    <w:rsid w:val="00CE102B"/>
    <w:rsid w:val="00CE1A4F"/>
    <w:rsid w:val="00CE24EE"/>
    <w:rsid w:val="00CE3122"/>
    <w:rsid w:val="00CE53A2"/>
    <w:rsid w:val="00CF3347"/>
    <w:rsid w:val="00CF3554"/>
    <w:rsid w:val="00CF54AA"/>
    <w:rsid w:val="00D03389"/>
    <w:rsid w:val="00D050DF"/>
    <w:rsid w:val="00D1549F"/>
    <w:rsid w:val="00D15DC9"/>
    <w:rsid w:val="00D246EF"/>
    <w:rsid w:val="00D25A66"/>
    <w:rsid w:val="00D309CE"/>
    <w:rsid w:val="00D32B0C"/>
    <w:rsid w:val="00D3490C"/>
    <w:rsid w:val="00D34B37"/>
    <w:rsid w:val="00D43A0F"/>
    <w:rsid w:val="00D47836"/>
    <w:rsid w:val="00D540A3"/>
    <w:rsid w:val="00D56A20"/>
    <w:rsid w:val="00D72E61"/>
    <w:rsid w:val="00D7340B"/>
    <w:rsid w:val="00D73F14"/>
    <w:rsid w:val="00D7460E"/>
    <w:rsid w:val="00D750A5"/>
    <w:rsid w:val="00D81C85"/>
    <w:rsid w:val="00D82657"/>
    <w:rsid w:val="00D83F3E"/>
    <w:rsid w:val="00D85B22"/>
    <w:rsid w:val="00D86530"/>
    <w:rsid w:val="00D868A5"/>
    <w:rsid w:val="00D93168"/>
    <w:rsid w:val="00DA2B0B"/>
    <w:rsid w:val="00DB2789"/>
    <w:rsid w:val="00DB390C"/>
    <w:rsid w:val="00DC1CA4"/>
    <w:rsid w:val="00DC286B"/>
    <w:rsid w:val="00DC66BB"/>
    <w:rsid w:val="00DD1182"/>
    <w:rsid w:val="00DD4B45"/>
    <w:rsid w:val="00DE1C09"/>
    <w:rsid w:val="00DE32ED"/>
    <w:rsid w:val="00DF38D6"/>
    <w:rsid w:val="00E00D8B"/>
    <w:rsid w:val="00E037A5"/>
    <w:rsid w:val="00E04660"/>
    <w:rsid w:val="00E07AB2"/>
    <w:rsid w:val="00E13D48"/>
    <w:rsid w:val="00E14DA4"/>
    <w:rsid w:val="00E17D73"/>
    <w:rsid w:val="00E20174"/>
    <w:rsid w:val="00E2105F"/>
    <w:rsid w:val="00E235E1"/>
    <w:rsid w:val="00E239A5"/>
    <w:rsid w:val="00E3362A"/>
    <w:rsid w:val="00E36BFD"/>
    <w:rsid w:val="00E40D60"/>
    <w:rsid w:val="00E43CE3"/>
    <w:rsid w:val="00E4418F"/>
    <w:rsid w:val="00E444B9"/>
    <w:rsid w:val="00E4471C"/>
    <w:rsid w:val="00E44B6D"/>
    <w:rsid w:val="00E47DC1"/>
    <w:rsid w:val="00E503E8"/>
    <w:rsid w:val="00E5129A"/>
    <w:rsid w:val="00E52186"/>
    <w:rsid w:val="00E53D75"/>
    <w:rsid w:val="00E6016B"/>
    <w:rsid w:val="00E607A8"/>
    <w:rsid w:val="00E62BAB"/>
    <w:rsid w:val="00E63477"/>
    <w:rsid w:val="00E63CC8"/>
    <w:rsid w:val="00E651A4"/>
    <w:rsid w:val="00E74CF5"/>
    <w:rsid w:val="00E816EF"/>
    <w:rsid w:val="00E87280"/>
    <w:rsid w:val="00E904D1"/>
    <w:rsid w:val="00E95E27"/>
    <w:rsid w:val="00E972C8"/>
    <w:rsid w:val="00E97641"/>
    <w:rsid w:val="00EA1106"/>
    <w:rsid w:val="00EA220B"/>
    <w:rsid w:val="00EA370F"/>
    <w:rsid w:val="00EA5250"/>
    <w:rsid w:val="00EA6050"/>
    <w:rsid w:val="00EB01EF"/>
    <w:rsid w:val="00EB2189"/>
    <w:rsid w:val="00EB477F"/>
    <w:rsid w:val="00EB7874"/>
    <w:rsid w:val="00EB7D77"/>
    <w:rsid w:val="00EC1F9E"/>
    <w:rsid w:val="00EC4840"/>
    <w:rsid w:val="00EC5B98"/>
    <w:rsid w:val="00EC5D83"/>
    <w:rsid w:val="00ED0B22"/>
    <w:rsid w:val="00ED1A8D"/>
    <w:rsid w:val="00ED27FB"/>
    <w:rsid w:val="00ED71D5"/>
    <w:rsid w:val="00EE22FF"/>
    <w:rsid w:val="00EE253D"/>
    <w:rsid w:val="00EE5B7F"/>
    <w:rsid w:val="00EE5C8F"/>
    <w:rsid w:val="00EE640C"/>
    <w:rsid w:val="00EE67C7"/>
    <w:rsid w:val="00EF268C"/>
    <w:rsid w:val="00F051FE"/>
    <w:rsid w:val="00F230E0"/>
    <w:rsid w:val="00F247AC"/>
    <w:rsid w:val="00F252A9"/>
    <w:rsid w:val="00F25E7D"/>
    <w:rsid w:val="00F2652A"/>
    <w:rsid w:val="00F3561F"/>
    <w:rsid w:val="00F4224B"/>
    <w:rsid w:val="00F503EA"/>
    <w:rsid w:val="00F50668"/>
    <w:rsid w:val="00F5561B"/>
    <w:rsid w:val="00F57111"/>
    <w:rsid w:val="00F62E5E"/>
    <w:rsid w:val="00F7019F"/>
    <w:rsid w:val="00F70D0B"/>
    <w:rsid w:val="00F77EF7"/>
    <w:rsid w:val="00F82687"/>
    <w:rsid w:val="00F850B2"/>
    <w:rsid w:val="00F9018D"/>
    <w:rsid w:val="00F90429"/>
    <w:rsid w:val="00F911F4"/>
    <w:rsid w:val="00F94C7B"/>
    <w:rsid w:val="00F974AA"/>
    <w:rsid w:val="00FA0154"/>
    <w:rsid w:val="00FA03A3"/>
    <w:rsid w:val="00FA4A4C"/>
    <w:rsid w:val="00FA659A"/>
    <w:rsid w:val="00FA774A"/>
    <w:rsid w:val="00FB2019"/>
    <w:rsid w:val="00FB2B45"/>
    <w:rsid w:val="00FB39F0"/>
    <w:rsid w:val="00FB7842"/>
    <w:rsid w:val="00FC2031"/>
    <w:rsid w:val="00FC2914"/>
    <w:rsid w:val="00FC329C"/>
    <w:rsid w:val="00FC62AA"/>
    <w:rsid w:val="00FC6C78"/>
    <w:rsid w:val="00FD101E"/>
    <w:rsid w:val="00FE1193"/>
    <w:rsid w:val="00FE4FB0"/>
    <w:rsid w:val="00FE5994"/>
    <w:rsid w:val="00FE6802"/>
    <w:rsid w:val="00FE6A82"/>
    <w:rsid w:val="00FE76B7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5B69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9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50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5B69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9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50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dLbls>
            <c:dLbl>
              <c:idx val="0"/>
              <c:layout>
                <c:manualLayout>
                  <c:x val="4.0160642570281124E-2"/>
                  <c:y val="4.6948356807511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120481927710843E-2"/>
                  <c:y val="6.1032863849765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610441767068273E-2"/>
                  <c:y val="7.5117370892018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1 полугодие</c:v>
                </c:pt>
                <c:pt idx="2">
                  <c:v>9 месяцев</c:v>
                </c:pt>
                <c:pt idx="3">
                  <c:v>год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324019.87</c:v>
                </c:pt>
                <c:pt idx="1">
                  <c:v>633098.07999999996</c:v>
                </c:pt>
                <c:pt idx="2">
                  <c:v>909894.52</c:v>
                </c:pt>
                <c:pt idx="3">
                  <c:v>1228120.82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dLbls>
            <c:dLbl>
              <c:idx val="0"/>
              <c:layout>
                <c:manualLayout>
                  <c:x val="-6.5261044176706834E-2"/>
                  <c:y val="-0.131455399061032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2630522088353417E-2"/>
                  <c:y val="-0.112676056338028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100401606425703E-2"/>
                  <c:y val="-9.8591549295774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1 полугодие</c:v>
                </c:pt>
                <c:pt idx="2">
                  <c:v>9 месяцев</c:v>
                </c:pt>
                <c:pt idx="3">
                  <c:v>год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284664.19</c:v>
                </c:pt>
                <c:pt idx="1">
                  <c:v>679251.49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5782656"/>
        <c:axId val="106096512"/>
      </c:lineChart>
      <c:catAx>
        <c:axId val="1057826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6096512"/>
        <c:crosses val="autoZero"/>
        <c:auto val="1"/>
        <c:lblAlgn val="ctr"/>
        <c:lblOffset val="100"/>
        <c:noMultiLvlLbl val="0"/>
      </c:catAx>
      <c:valAx>
        <c:axId val="106096512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10578265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0833333333333332E-2"/>
          <c:y val="7.7294685990338161E-2"/>
          <c:w val="0.82091444298629335"/>
          <c:h val="0.8258374224961010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dLbls>
            <c:dLbl>
              <c:idx val="0"/>
              <c:layout>
                <c:manualLayout>
                  <c:x val="4.1666666666666644E-2"/>
                  <c:y val="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7.5396825396825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0925925925925923E-2"/>
                  <c:y val="-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квартал</c:v>
                </c:pt>
                <c:pt idx="1">
                  <c:v>1 полугодие</c:v>
                </c:pt>
                <c:pt idx="2">
                  <c:v>9 месяцев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195622.92</c:v>
                </c:pt>
                <c:pt idx="1">
                  <c:v>504520.16</c:v>
                </c:pt>
                <c:pt idx="2">
                  <c:v>747940.95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dLbls>
            <c:dLbl>
              <c:idx val="1"/>
              <c:layout>
                <c:manualLayout>
                  <c:x val="6.9444444444444441E-3"/>
                  <c:y val="5.3140096618357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квартал</c:v>
                </c:pt>
                <c:pt idx="1">
                  <c:v>1 полугодие</c:v>
                </c:pt>
                <c:pt idx="2">
                  <c:v>9 месяцев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210261.19</c:v>
                </c:pt>
                <c:pt idx="1">
                  <c:v>573174.44999999995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505344"/>
        <c:axId val="128506880"/>
      </c:lineChart>
      <c:catAx>
        <c:axId val="128505344"/>
        <c:scaling>
          <c:orientation val="minMax"/>
        </c:scaling>
        <c:delete val="0"/>
        <c:axPos val="b"/>
        <c:majorTickMark val="out"/>
        <c:minorTickMark val="none"/>
        <c:tickLblPos val="nextTo"/>
        <c:crossAx val="128506880"/>
        <c:crosses val="autoZero"/>
        <c:auto val="1"/>
        <c:lblAlgn val="ctr"/>
        <c:lblOffset val="100"/>
        <c:noMultiLvlLbl val="0"/>
      </c:catAx>
      <c:valAx>
        <c:axId val="128506880"/>
        <c:scaling>
          <c:orientation val="minMax"/>
        </c:scaling>
        <c:delete val="1"/>
        <c:axPos val="l"/>
        <c:majorGridlines/>
        <c:numFmt formatCode="#,##0.00" sourceLinked="1"/>
        <c:majorTickMark val="out"/>
        <c:minorTickMark val="none"/>
        <c:tickLblPos val="nextTo"/>
        <c:crossAx val="12850534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общегосударственные вопросы; 143 941,42; 10%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национальная оборона; </a:t>
                    </a:r>
                  </a:p>
                  <a:p>
                    <a:pPr>
                      <a:defRPr sz="800" baseline="0"/>
                    </a:pPr>
                    <a:r>
                      <a:rPr lang="ru-RU"/>
                      <a:t>2 205,90; 0,16%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9711380317016508"/>
                  <c:y val="5.4038625606581785E-2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национальная безопасность; 11 887,67; 0,9%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2554369427711876"/>
                  <c:y val="0.11806513316270249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национальная экономика; 100 465,15; 7%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4.4851222905230838E-2"/>
                  <c:y val="0.23384006347032707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жилищно - коммунальное хозяйство; 253 529,23; 18%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3423463059284691"/>
                  <c:y val="-9.361112469636948E-2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 sz="800" baseline="0"/>
                      <a:t>образование; </a:t>
                    </a:r>
                  </a:p>
                  <a:p>
                    <a:pPr>
                      <a:defRPr sz="800" baseline="0"/>
                    </a:pPr>
                    <a:r>
                      <a:rPr lang="ru-RU" sz="800" baseline="0"/>
                      <a:t>661 749,92; 47%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0783209390492855"/>
                  <c:y val="0.15835708036495438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 sz="800" baseline="0"/>
                      <a:t>культура;</a:t>
                    </a:r>
                  </a:p>
                  <a:p>
                    <a:pPr>
                      <a:defRPr sz="800" baseline="0"/>
                    </a:pPr>
                    <a:r>
                      <a:rPr lang="ru-RU" sz="800" baseline="0"/>
                      <a:t> 155 673,40; 11%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1092822070544054"/>
                  <c:y val="9.9855452851002321E-2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здравоохранение;</a:t>
                    </a:r>
                  </a:p>
                  <a:p>
                    <a:pPr>
                      <a:defRPr sz="800" baseline="0"/>
                    </a:pPr>
                    <a:r>
                      <a:rPr lang="ru-RU"/>
                      <a:t> 131,19; 0,01%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2070946663651377"/>
                  <c:y val="5.9517288599794591E-2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социальная политика;</a:t>
                    </a:r>
                  </a:p>
                  <a:p>
                    <a:pPr>
                      <a:defRPr sz="800" baseline="0"/>
                    </a:pPr>
                    <a:r>
                      <a:rPr lang="ru-RU"/>
                      <a:t> 35 567,10; 3%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0.17087487921712136"/>
                  <c:y val="-3.8679947615243748E-3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физическая культура и спорт;</a:t>
                    </a:r>
                  </a:p>
                  <a:p>
                    <a:pPr>
                      <a:defRPr sz="800" baseline="0"/>
                    </a:pPr>
                    <a:r>
                      <a:rPr lang="ru-RU"/>
                      <a:t> 43 002,45; 3%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4.6982912220828794E-2"/>
                  <c:y val="1.725327812284334E-3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охрана окружающей среды; 3 186,00; 0,23%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Лист1!$A$2:$A$13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 - коммунальное хозяйство</c:v>
                </c:pt>
                <c:pt idx="5">
                  <c:v>образование</c:v>
                </c:pt>
                <c:pt idx="6">
                  <c:v>культура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охрана окружающей среды</c:v>
                </c:pt>
              </c:strCache>
            </c:strRef>
          </c:cat>
          <c:val>
            <c:numRef>
              <c:f>Лист1!$B$2:$B$13</c:f>
              <c:numCache>
                <c:formatCode>#,##0.00</c:formatCode>
                <c:ptCount val="12"/>
                <c:pt idx="0">
                  <c:v>143941.42000000001</c:v>
                </c:pt>
                <c:pt idx="1">
                  <c:v>2205.9</c:v>
                </c:pt>
                <c:pt idx="2">
                  <c:v>11887.67</c:v>
                </c:pt>
                <c:pt idx="3">
                  <c:v>100465.15</c:v>
                </c:pt>
                <c:pt idx="4">
                  <c:v>253529.23</c:v>
                </c:pt>
                <c:pt idx="5">
                  <c:v>661749.92000000004</c:v>
                </c:pt>
                <c:pt idx="6">
                  <c:v>155673.4</c:v>
                </c:pt>
                <c:pt idx="7" formatCode="General">
                  <c:v>131.19</c:v>
                </c:pt>
                <c:pt idx="8">
                  <c:v>35567.1</c:v>
                </c:pt>
                <c:pt idx="9">
                  <c:v>43002.45</c:v>
                </c:pt>
                <c:pt idx="10">
                  <c:v>3186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0833333333333332E-2"/>
          <c:y val="1.984126984126984E-2"/>
          <c:w val="0.78043981481481484"/>
          <c:h val="0.9126984126984126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dLbls>
            <c:dLbl>
              <c:idx val="0"/>
              <c:layout>
                <c:manualLayout>
                  <c:x val="-6.9444444444444448E-2"/>
                  <c:y val="-6.3492063492063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7962962962962965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квартал</c:v>
                </c:pt>
                <c:pt idx="1">
                  <c:v>1 полугодие</c:v>
                </c:pt>
                <c:pt idx="2">
                  <c:v>9 месяцев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128396.95</c:v>
                </c:pt>
                <c:pt idx="1">
                  <c:v>128577.92</c:v>
                </c:pt>
                <c:pt idx="2">
                  <c:v>161953.57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dLbl>
              <c:idx val="0"/>
              <c:layout>
                <c:manualLayout>
                  <c:x val="-4.6296296296296294E-3"/>
                  <c:y val="-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7222222222222224E-2"/>
                  <c:y val="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квартал</c:v>
                </c:pt>
                <c:pt idx="1">
                  <c:v>1 полугодие</c:v>
                </c:pt>
                <c:pt idx="2">
                  <c:v>9 месяцев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74403</c:v>
                </c:pt>
                <c:pt idx="1">
                  <c:v>106077.04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486400"/>
        <c:axId val="128488192"/>
      </c:lineChart>
      <c:catAx>
        <c:axId val="128486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28488192"/>
        <c:crosses val="autoZero"/>
        <c:auto val="1"/>
        <c:lblAlgn val="ctr"/>
        <c:lblOffset val="100"/>
        <c:noMultiLvlLbl val="0"/>
      </c:catAx>
      <c:valAx>
        <c:axId val="128488192"/>
        <c:scaling>
          <c:orientation val="minMax"/>
        </c:scaling>
        <c:delete val="1"/>
        <c:axPos val="l"/>
        <c:majorGridlines/>
        <c:numFmt formatCode="#,##0.00" sourceLinked="1"/>
        <c:majorTickMark val="out"/>
        <c:minorTickMark val="none"/>
        <c:tickLblPos val="nextTo"/>
        <c:crossAx val="12848640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24DF-020A-4673-BC5C-2153D00B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12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18</cp:revision>
  <cp:lastPrinted>2024-08-26T09:36:00Z</cp:lastPrinted>
  <dcterms:created xsi:type="dcterms:W3CDTF">2024-08-20T09:41:00Z</dcterms:created>
  <dcterms:modified xsi:type="dcterms:W3CDTF">2024-08-26T09:46:00Z</dcterms:modified>
</cp:coreProperties>
</file>