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DA080D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DA080D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>по результатам внешней проверк</w:t>
      </w:r>
      <w:r w:rsidR="004051AC" w:rsidRPr="00DA080D">
        <w:rPr>
          <w:rFonts w:ascii="Times New Roman" w:hAnsi="Times New Roman"/>
          <w:b/>
          <w:sz w:val="26"/>
          <w:szCs w:val="26"/>
        </w:rPr>
        <w:t>е</w:t>
      </w:r>
      <w:r w:rsidRPr="00DA080D">
        <w:rPr>
          <w:rFonts w:ascii="Times New Roman" w:hAnsi="Times New Roman"/>
          <w:b/>
          <w:sz w:val="26"/>
          <w:szCs w:val="26"/>
        </w:rPr>
        <w:t xml:space="preserve"> годового отчета Управления социальной защиты администрации </w:t>
      </w:r>
      <w:proofErr w:type="spellStart"/>
      <w:r w:rsidRPr="00DA080D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b/>
          <w:sz w:val="26"/>
          <w:szCs w:val="26"/>
        </w:rPr>
        <w:t xml:space="preserve"> района об исполнении бюджета за 2013 год</w:t>
      </w:r>
    </w:p>
    <w:p w:rsidR="004A0A9F" w:rsidRPr="00DA080D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DA080D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DA080D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DA080D">
        <w:rPr>
          <w:rFonts w:ascii="Times New Roman" w:hAnsi="Times New Roman"/>
          <w:b/>
          <w:sz w:val="26"/>
          <w:szCs w:val="26"/>
        </w:rPr>
        <w:t>и</w:t>
      </w:r>
      <w:r w:rsidR="004051AC" w:rsidRPr="00DA080D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DA080D">
        <w:rPr>
          <w:rFonts w:ascii="Times New Roman" w:hAnsi="Times New Roman"/>
          <w:b/>
          <w:sz w:val="26"/>
          <w:szCs w:val="26"/>
        </w:rPr>
        <w:t>:</w:t>
      </w:r>
    </w:p>
    <w:p w:rsidR="00EA41F9" w:rsidRPr="00DA080D" w:rsidRDefault="00FE5D75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DA080D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532DEC" w:rsidRPr="00DA080D">
        <w:rPr>
          <w:rFonts w:ascii="Times New Roman" w:hAnsi="Times New Roman"/>
          <w:sz w:val="26"/>
          <w:szCs w:val="26"/>
        </w:rPr>
        <w:t xml:space="preserve">от 20.09.2012 № 31/289р </w:t>
      </w:r>
      <w:r w:rsidR="00EA41F9" w:rsidRPr="00DA080D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</w:t>
      </w:r>
      <w:proofErr w:type="spellStart"/>
      <w:r w:rsidR="00EA41F9"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DA080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A41F9" w:rsidRPr="00DA08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41F9" w:rsidRPr="00DA080D">
        <w:rPr>
          <w:rFonts w:ascii="Times New Roman" w:hAnsi="Times New Roman"/>
          <w:sz w:val="26"/>
          <w:szCs w:val="26"/>
        </w:rPr>
        <w:t>К</w:t>
      </w:r>
      <w:proofErr w:type="gramEnd"/>
      <w:r w:rsidR="00EA41F9" w:rsidRPr="00DA080D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EA41F9" w:rsidRPr="00DA080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EA41F9"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DA080D">
        <w:rPr>
          <w:rFonts w:ascii="Times New Roman" w:hAnsi="Times New Roman"/>
          <w:sz w:val="26"/>
          <w:szCs w:val="26"/>
        </w:rPr>
        <w:t xml:space="preserve"> района» (в ред.</w:t>
      </w:r>
      <w:r w:rsidR="00532DEC" w:rsidRPr="00532DEC">
        <w:rPr>
          <w:rFonts w:ascii="Times New Roman" w:hAnsi="Times New Roman"/>
          <w:sz w:val="26"/>
          <w:szCs w:val="26"/>
        </w:rPr>
        <w:t xml:space="preserve"> </w:t>
      </w:r>
      <w:r w:rsidR="00532DEC" w:rsidRPr="00DA080D">
        <w:rPr>
          <w:rFonts w:ascii="Times New Roman" w:hAnsi="Times New Roman"/>
          <w:sz w:val="26"/>
          <w:szCs w:val="26"/>
        </w:rPr>
        <w:t>от 20.03.2014 № 46/536р</w:t>
      </w:r>
      <w:r w:rsidR="00EA41F9" w:rsidRPr="00DA080D">
        <w:rPr>
          <w:rFonts w:ascii="Times New Roman" w:hAnsi="Times New Roman"/>
          <w:sz w:val="26"/>
          <w:szCs w:val="26"/>
        </w:rPr>
        <w:t>);</w:t>
      </w:r>
    </w:p>
    <w:p w:rsidR="00F7602A" w:rsidRDefault="00EA41F9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п. </w:t>
      </w:r>
      <w:r w:rsidR="00D23F44" w:rsidRPr="00DA080D">
        <w:rPr>
          <w:rFonts w:ascii="Times New Roman" w:hAnsi="Times New Roman"/>
          <w:sz w:val="26"/>
          <w:szCs w:val="26"/>
        </w:rPr>
        <w:t xml:space="preserve">3.1. </w:t>
      </w:r>
      <w:r w:rsidRPr="00DA080D">
        <w:rPr>
          <w:rFonts w:ascii="Times New Roman" w:hAnsi="Times New Roman"/>
          <w:sz w:val="26"/>
          <w:szCs w:val="26"/>
        </w:rPr>
        <w:t>п</w:t>
      </w:r>
      <w:r w:rsidR="00F7602A" w:rsidRPr="00DA080D">
        <w:rPr>
          <w:rFonts w:ascii="Times New Roman" w:hAnsi="Times New Roman"/>
          <w:sz w:val="26"/>
          <w:szCs w:val="26"/>
        </w:rPr>
        <w:t>лан</w:t>
      </w:r>
      <w:r w:rsidRPr="00DA080D">
        <w:rPr>
          <w:rFonts w:ascii="Times New Roman" w:hAnsi="Times New Roman"/>
          <w:sz w:val="26"/>
          <w:szCs w:val="26"/>
        </w:rPr>
        <w:t>а</w:t>
      </w:r>
      <w:r w:rsidR="00F7602A" w:rsidRPr="00DA080D">
        <w:rPr>
          <w:rFonts w:ascii="Times New Roman" w:hAnsi="Times New Roman"/>
          <w:sz w:val="26"/>
          <w:szCs w:val="26"/>
        </w:rPr>
        <w:t xml:space="preserve"> работы</w:t>
      </w:r>
      <w:proofErr w:type="gramStart"/>
      <w:r w:rsidR="00F7602A" w:rsidRPr="00DA08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602A" w:rsidRPr="00DA080D">
        <w:rPr>
          <w:rFonts w:ascii="Times New Roman" w:hAnsi="Times New Roman"/>
          <w:sz w:val="26"/>
          <w:szCs w:val="26"/>
        </w:rPr>
        <w:t>К</w:t>
      </w:r>
      <w:proofErr w:type="gramEnd"/>
      <w:r w:rsidR="00F7602A" w:rsidRPr="00DA080D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F7602A" w:rsidRPr="00DA080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F7602A"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7602A" w:rsidRPr="00DA080D">
        <w:rPr>
          <w:rFonts w:ascii="Times New Roman" w:hAnsi="Times New Roman"/>
          <w:sz w:val="26"/>
          <w:szCs w:val="26"/>
        </w:rPr>
        <w:t xml:space="preserve"> района на 2014 год утве</w:t>
      </w:r>
      <w:r w:rsidRPr="00DA080D">
        <w:rPr>
          <w:rFonts w:ascii="Times New Roman" w:hAnsi="Times New Roman"/>
          <w:sz w:val="26"/>
          <w:szCs w:val="26"/>
        </w:rPr>
        <w:t>р</w:t>
      </w:r>
      <w:r w:rsidR="00F7602A" w:rsidRPr="00DA080D">
        <w:rPr>
          <w:rFonts w:ascii="Times New Roman" w:hAnsi="Times New Roman"/>
          <w:sz w:val="26"/>
          <w:szCs w:val="26"/>
        </w:rPr>
        <w:t xml:space="preserve">жденный председателем </w:t>
      </w:r>
      <w:proofErr w:type="spellStart"/>
      <w:r w:rsidR="00F7602A" w:rsidRPr="00DA080D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F7602A" w:rsidRPr="00DA080D">
        <w:rPr>
          <w:rFonts w:ascii="Times New Roman" w:hAnsi="Times New Roman"/>
          <w:sz w:val="26"/>
          <w:szCs w:val="26"/>
        </w:rPr>
        <w:t xml:space="preserve"> – счетного органа </w:t>
      </w:r>
      <w:r w:rsidRPr="00DA080D">
        <w:rPr>
          <w:rFonts w:ascii="Times New Roman" w:hAnsi="Times New Roman"/>
          <w:sz w:val="26"/>
          <w:szCs w:val="26"/>
        </w:rPr>
        <w:t>от 2</w:t>
      </w:r>
      <w:r w:rsidR="00D23F44" w:rsidRPr="00DA080D">
        <w:rPr>
          <w:rFonts w:ascii="Times New Roman" w:hAnsi="Times New Roman"/>
          <w:sz w:val="26"/>
          <w:szCs w:val="26"/>
        </w:rPr>
        <w:t>0</w:t>
      </w:r>
      <w:r w:rsidR="009B540D">
        <w:rPr>
          <w:rFonts w:ascii="Times New Roman" w:hAnsi="Times New Roman"/>
          <w:sz w:val="26"/>
          <w:szCs w:val="26"/>
        </w:rPr>
        <w:t>.12.2013;</w:t>
      </w:r>
    </w:p>
    <w:p w:rsidR="009B540D" w:rsidRPr="00DA080D" w:rsidRDefault="009B540D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27.03.2014 № 8</w:t>
      </w:r>
      <w:r w:rsidR="007F5621">
        <w:rPr>
          <w:rFonts w:ascii="Times New Roman" w:hAnsi="Times New Roman"/>
          <w:sz w:val="26"/>
          <w:szCs w:val="26"/>
        </w:rPr>
        <w:t xml:space="preserve"> «О начале проведения </w:t>
      </w:r>
      <w:r w:rsidR="007F5621">
        <w:rPr>
          <w:rFonts w:ascii="Times New Roman" w:hAnsi="Times New Roman"/>
          <w:sz w:val="28"/>
          <w:szCs w:val="28"/>
        </w:rPr>
        <w:t>внешней проверки  годовых отчетов главных распорядителей бюджетных средств об исполнении районного бюджета за 2013 год»</w:t>
      </w:r>
      <w:r>
        <w:rPr>
          <w:rFonts w:ascii="Times New Roman" w:hAnsi="Times New Roman"/>
          <w:sz w:val="26"/>
          <w:szCs w:val="26"/>
        </w:rPr>
        <w:t>.</w:t>
      </w:r>
    </w:p>
    <w:p w:rsidR="004051AC" w:rsidRPr="00DA080D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DA080D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проверка годового </w:t>
      </w:r>
      <w:proofErr w:type="gramStart"/>
      <w:r w:rsidRPr="00DA080D">
        <w:rPr>
          <w:rFonts w:ascii="Times New Roman" w:hAnsi="Times New Roman"/>
          <w:sz w:val="26"/>
          <w:szCs w:val="26"/>
        </w:rPr>
        <w:t>отчета Управления социальной защиты населения администрации</w:t>
      </w:r>
      <w:proofErr w:type="gramEnd"/>
      <w:r w:rsidRPr="00DA08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sz w:val="26"/>
          <w:szCs w:val="26"/>
        </w:rPr>
        <w:t xml:space="preserve"> района об исполнении бюджета за 2013 год.</w:t>
      </w:r>
    </w:p>
    <w:p w:rsidR="00EA41F9" w:rsidRPr="00DA080D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 </w:t>
      </w:r>
    </w:p>
    <w:p w:rsidR="004051AC" w:rsidRPr="00DA080D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Pr="00DA080D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DA080D" w:rsidRDefault="004051AC" w:rsidP="004051A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051AC" w:rsidRPr="00DA080D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>Объект контроля:</w:t>
      </w:r>
      <w:r w:rsidRPr="00DA080D">
        <w:rPr>
          <w:rFonts w:ascii="Times New Roman" w:hAnsi="Times New Roman"/>
          <w:sz w:val="26"/>
          <w:szCs w:val="26"/>
        </w:rPr>
        <w:t xml:space="preserve"> Управления социальной защиты населения администрации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DA080D" w:rsidRDefault="004051AC" w:rsidP="004051AC">
      <w:pPr>
        <w:pStyle w:val="a3"/>
        <w:rPr>
          <w:sz w:val="26"/>
          <w:szCs w:val="26"/>
        </w:rPr>
      </w:pPr>
    </w:p>
    <w:p w:rsidR="004051AC" w:rsidRPr="00DA080D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DA080D">
        <w:rPr>
          <w:rFonts w:ascii="Times New Roman" w:hAnsi="Times New Roman"/>
          <w:sz w:val="26"/>
          <w:szCs w:val="26"/>
        </w:rPr>
        <w:t xml:space="preserve"> </w:t>
      </w:r>
    </w:p>
    <w:p w:rsidR="004051AC" w:rsidRPr="00DA080D" w:rsidRDefault="004051A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</w:t>
      </w:r>
      <w:r w:rsidR="0080685C" w:rsidRPr="00DA080D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="0080685C"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85C" w:rsidRPr="00DA080D">
        <w:rPr>
          <w:rFonts w:ascii="Times New Roman" w:hAnsi="Times New Roman"/>
          <w:sz w:val="26"/>
          <w:szCs w:val="26"/>
        </w:rPr>
        <w:t xml:space="preserve"> районного Совета депутатов от </w:t>
      </w:r>
      <w:r w:rsidR="00DA080D" w:rsidRPr="00DA080D">
        <w:rPr>
          <w:rFonts w:ascii="Times New Roman" w:hAnsi="Times New Roman"/>
          <w:sz w:val="26"/>
          <w:szCs w:val="26"/>
        </w:rPr>
        <w:t xml:space="preserve">06.12.2012 </w:t>
      </w:r>
      <w:r w:rsidR="0080685C" w:rsidRPr="00DA080D">
        <w:rPr>
          <w:rFonts w:ascii="Times New Roman" w:hAnsi="Times New Roman"/>
          <w:sz w:val="26"/>
          <w:szCs w:val="26"/>
        </w:rPr>
        <w:t xml:space="preserve">№ </w:t>
      </w:r>
      <w:r w:rsidR="00DA080D" w:rsidRPr="00DA080D">
        <w:rPr>
          <w:rFonts w:ascii="Times New Roman" w:hAnsi="Times New Roman"/>
          <w:sz w:val="26"/>
          <w:szCs w:val="26"/>
        </w:rPr>
        <w:t>34/342р</w:t>
      </w:r>
      <w:r w:rsidR="0080685C" w:rsidRPr="00DA080D">
        <w:rPr>
          <w:rFonts w:ascii="Times New Roman" w:hAnsi="Times New Roman"/>
          <w:sz w:val="26"/>
          <w:szCs w:val="26"/>
        </w:rPr>
        <w:t xml:space="preserve">  «О бюджете района на 2013 год и плановый период 2014 и 2015 годов»</w:t>
      </w:r>
      <w:r w:rsidR="000072B6">
        <w:rPr>
          <w:rFonts w:ascii="Times New Roman" w:hAnsi="Times New Roman"/>
          <w:sz w:val="26"/>
          <w:szCs w:val="26"/>
        </w:rPr>
        <w:t xml:space="preserve"> (в ред. от 20.12.2013 № 46/526р)</w:t>
      </w:r>
      <w:r w:rsidR="0080685C" w:rsidRPr="00DA080D">
        <w:rPr>
          <w:rFonts w:ascii="Times New Roman" w:hAnsi="Times New Roman"/>
          <w:sz w:val="26"/>
          <w:szCs w:val="26"/>
        </w:rPr>
        <w:t>;</w:t>
      </w:r>
    </w:p>
    <w:p w:rsidR="0080685C" w:rsidRPr="00DA080D" w:rsidRDefault="0080685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№138н);</w:t>
      </w:r>
    </w:p>
    <w:p w:rsidR="002643E3" w:rsidRPr="00DA080D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</w:t>
      </w:r>
      <w:r w:rsidR="00D12D75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2643E3" w:rsidRPr="00DA080D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21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 xml:space="preserve">Результаты проведенной внешней проверке отчета об исполнении бюджета </w:t>
      </w:r>
    </w:p>
    <w:p w:rsidR="002643E3" w:rsidRPr="00DA080D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t>за 2013 год</w:t>
      </w:r>
    </w:p>
    <w:p w:rsidR="002643E3" w:rsidRDefault="002643E3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B540D" w:rsidRPr="00DA080D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DA080D" w:rsidRDefault="00C80DBF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lastRenderedPageBreak/>
        <w:t>В соответствии с пунктом 3 статьи 264.1 Бюджетного кодекса Российской Федерации для проведения внешней проверки об исполнении бюджета за 2013 год предоставлены следующие</w:t>
      </w:r>
      <w:r w:rsidR="00DA080D" w:rsidRPr="00DA080D">
        <w:rPr>
          <w:rFonts w:ascii="Times New Roman" w:hAnsi="Times New Roman"/>
          <w:sz w:val="26"/>
          <w:szCs w:val="26"/>
        </w:rPr>
        <w:t xml:space="preserve"> документы:</w:t>
      </w:r>
      <w:r w:rsidRPr="00DA080D">
        <w:rPr>
          <w:rFonts w:ascii="Times New Roman" w:hAnsi="Times New Roman"/>
          <w:sz w:val="26"/>
          <w:szCs w:val="26"/>
        </w:rPr>
        <w:t xml:space="preserve"> </w:t>
      </w:r>
    </w:p>
    <w:p w:rsidR="00C80DBF" w:rsidRPr="00DA080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80D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DA080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80D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DA080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80D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DA080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80D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DA080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80D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DA080D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643E3" w:rsidRPr="00DA080D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80D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DA080D">
        <w:rPr>
          <w:rFonts w:ascii="Times New Roman" w:hAnsi="Times New Roman"/>
          <w:sz w:val="26"/>
          <w:szCs w:val="26"/>
        </w:rPr>
        <w:t xml:space="preserve">годовом </w:t>
      </w:r>
      <w:r w:rsidRPr="00DA080D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2C37D6" w:rsidRPr="00DA080D">
        <w:rPr>
          <w:rFonts w:ascii="Times New Roman" w:hAnsi="Times New Roman"/>
          <w:sz w:val="26"/>
          <w:szCs w:val="26"/>
        </w:rPr>
        <w:t>82</w:t>
      </w:r>
      <w:r w:rsidR="00D23F44" w:rsidRPr="00DA080D">
        <w:rPr>
          <w:rFonts w:ascii="Times New Roman" w:hAnsi="Times New Roman"/>
          <w:sz w:val="26"/>
          <w:szCs w:val="26"/>
        </w:rPr>
        <w:t> 918 999,96</w:t>
      </w:r>
      <w:r w:rsidR="002C37D6" w:rsidRPr="00DA080D">
        <w:rPr>
          <w:rFonts w:ascii="Times New Roman" w:hAnsi="Times New Roman"/>
          <w:sz w:val="26"/>
          <w:szCs w:val="26"/>
        </w:rPr>
        <w:t xml:space="preserve"> руб</w:t>
      </w:r>
      <w:r w:rsidR="00D23F44" w:rsidRPr="00DA080D">
        <w:rPr>
          <w:rFonts w:ascii="Times New Roman" w:hAnsi="Times New Roman"/>
          <w:sz w:val="26"/>
          <w:szCs w:val="26"/>
        </w:rPr>
        <w:t>лей</w:t>
      </w:r>
      <w:r w:rsidR="002C37D6" w:rsidRPr="00DA080D">
        <w:rPr>
          <w:rFonts w:ascii="Times New Roman" w:hAnsi="Times New Roman"/>
          <w:sz w:val="26"/>
          <w:szCs w:val="26"/>
        </w:rPr>
        <w:t xml:space="preserve">, </w:t>
      </w:r>
      <w:r w:rsidR="00D23F44" w:rsidRPr="00DA080D">
        <w:rPr>
          <w:rFonts w:ascii="Times New Roman" w:hAnsi="Times New Roman"/>
          <w:sz w:val="26"/>
          <w:szCs w:val="26"/>
        </w:rPr>
        <w:t>фактическое  исполнение составило в сумме 81 282 774,67</w:t>
      </w:r>
      <w:r w:rsidR="006A1060" w:rsidRPr="00DA080D">
        <w:rPr>
          <w:rFonts w:ascii="Times New Roman" w:hAnsi="Times New Roman"/>
          <w:sz w:val="26"/>
          <w:szCs w:val="26"/>
        </w:rPr>
        <w:t xml:space="preserve"> рублей или на 98,03%. Недоиспользован</w:t>
      </w:r>
      <w:r w:rsidR="00BF13EC" w:rsidRPr="00DA080D">
        <w:rPr>
          <w:rFonts w:ascii="Times New Roman" w:hAnsi="Times New Roman"/>
          <w:sz w:val="26"/>
          <w:szCs w:val="26"/>
        </w:rPr>
        <w:t>ы</w:t>
      </w:r>
      <w:r w:rsidR="006A1060" w:rsidRPr="00DA080D">
        <w:rPr>
          <w:rFonts w:ascii="Times New Roman" w:hAnsi="Times New Roman"/>
          <w:sz w:val="26"/>
          <w:szCs w:val="26"/>
        </w:rPr>
        <w:t xml:space="preserve">  ассигнования в сумме 1 636 225,29 рублей или на 1,97%</w:t>
      </w:r>
      <w:r w:rsidR="00501377" w:rsidRPr="00DA080D">
        <w:rPr>
          <w:rFonts w:ascii="Times New Roman" w:hAnsi="Times New Roman"/>
          <w:sz w:val="26"/>
          <w:szCs w:val="26"/>
        </w:rPr>
        <w:t xml:space="preserve"> по разделу 005 1003 «Социальное обслуживание</w:t>
      </w:r>
      <w:proofErr w:type="gramEnd"/>
      <w:r w:rsidR="00501377" w:rsidRPr="00DA080D">
        <w:rPr>
          <w:rFonts w:ascii="Times New Roman" w:hAnsi="Times New Roman"/>
          <w:sz w:val="26"/>
          <w:szCs w:val="26"/>
        </w:rPr>
        <w:t xml:space="preserve"> населения» в связи </w:t>
      </w:r>
      <w:r w:rsidR="005957FF" w:rsidRPr="00DA080D">
        <w:rPr>
          <w:rFonts w:ascii="Times New Roman" w:hAnsi="Times New Roman"/>
          <w:sz w:val="26"/>
          <w:szCs w:val="26"/>
        </w:rPr>
        <w:t xml:space="preserve">с принятием Закона Красноярского края от 01.11.2012 № 3-664 «О внесении изменений в отдельные Законы края в части уточнения </w:t>
      </w:r>
      <w:proofErr w:type="gramStart"/>
      <w:r w:rsidR="005957FF" w:rsidRPr="00DA080D">
        <w:rPr>
          <w:rFonts w:ascii="Times New Roman" w:hAnsi="Times New Roman"/>
          <w:sz w:val="26"/>
          <w:szCs w:val="26"/>
        </w:rPr>
        <w:t>порядка предоставления мер социальной поддержки отдельных категорий граждан</w:t>
      </w:r>
      <w:proofErr w:type="gramEnd"/>
      <w:r w:rsidR="005957FF" w:rsidRPr="00DA080D">
        <w:rPr>
          <w:rFonts w:ascii="Times New Roman" w:hAnsi="Times New Roman"/>
          <w:sz w:val="26"/>
          <w:szCs w:val="26"/>
        </w:rPr>
        <w:t>»</w:t>
      </w:r>
      <w:r w:rsidR="006A1060" w:rsidRPr="00DA080D">
        <w:rPr>
          <w:rFonts w:ascii="Times New Roman" w:hAnsi="Times New Roman"/>
          <w:sz w:val="26"/>
          <w:szCs w:val="26"/>
        </w:rPr>
        <w:t>.</w:t>
      </w:r>
      <w:r w:rsidR="005957FF" w:rsidRPr="00DA080D">
        <w:rPr>
          <w:rFonts w:ascii="Times New Roman" w:hAnsi="Times New Roman"/>
          <w:sz w:val="26"/>
          <w:szCs w:val="26"/>
        </w:rPr>
        <w:t xml:space="preserve"> После принятия данного Закона края уменьшилось число получателей социальной поддержки.</w:t>
      </w:r>
    </w:p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2215"/>
        <w:gridCol w:w="1964"/>
        <w:gridCol w:w="1965"/>
        <w:gridCol w:w="1753"/>
      </w:tblGrid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раздела, подраздела расходов по бюджетной классификации</w:t>
            </w:r>
          </w:p>
        </w:tc>
        <w:tc>
          <w:tcPr>
            <w:tcW w:w="221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плану</w:t>
            </w:r>
          </w:p>
        </w:tc>
        <w:tc>
          <w:tcPr>
            <w:tcW w:w="196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факту</w:t>
            </w:r>
          </w:p>
        </w:tc>
        <w:tc>
          <w:tcPr>
            <w:tcW w:w="1753" w:type="dxa"/>
          </w:tcPr>
          <w:p w:rsid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Отклонение, руб.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005 1001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474 175,00</w:t>
            </w:r>
          </w:p>
        </w:tc>
        <w:tc>
          <w:tcPr>
            <w:tcW w:w="1965" w:type="dxa"/>
          </w:tcPr>
          <w:p w:rsidR="00501377" w:rsidRPr="00501377" w:rsidRDefault="00501377" w:rsidP="005957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  <w:r w:rsidR="005957FF">
              <w:rPr>
                <w:rFonts w:ascii="Times New Roman" w:hAnsi="Times New Roman"/>
              </w:rPr>
              <w:t> 174,43</w:t>
            </w:r>
          </w:p>
        </w:tc>
        <w:tc>
          <w:tcPr>
            <w:tcW w:w="1753" w:type="dxa"/>
          </w:tcPr>
          <w:p w:rsidR="00501377" w:rsidRPr="00501377" w:rsidRDefault="005957FF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005 1002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обслуживание населения</w:t>
            </w: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11 260 300,00</w:t>
            </w:r>
          </w:p>
        </w:tc>
        <w:tc>
          <w:tcPr>
            <w:tcW w:w="196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11 260 300,00</w:t>
            </w:r>
          </w:p>
        </w:tc>
        <w:tc>
          <w:tcPr>
            <w:tcW w:w="1753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501377" w:rsidP="00071D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005 1003</w:t>
            </w:r>
          </w:p>
        </w:tc>
        <w:tc>
          <w:tcPr>
            <w:tcW w:w="2215" w:type="dxa"/>
          </w:tcPr>
          <w:p w:rsidR="00501377" w:rsidRPr="00501377" w:rsidRDefault="00501377" w:rsidP="00071D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обслуживание населения</w:t>
            </w: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65 248 424,96</w:t>
            </w:r>
          </w:p>
        </w:tc>
        <w:tc>
          <w:tcPr>
            <w:tcW w:w="196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63 612 200,24</w:t>
            </w:r>
          </w:p>
        </w:tc>
        <w:tc>
          <w:tcPr>
            <w:tcW w:w="1753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1 636 224,72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005 1006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5 936 100,00</w:t>
            </w:r>
          </w:p>
        </w:tc>
        <w:tc>
          <w:tcPr>
            <w:tcW w:w="196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5 936 100,00</w:t>
            </w:r>
          </w:p>
        </w:tc>
        <w:tc>
          <w:tcPr>
            <w:tcW w:w="1753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0137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01377">
              <w:rPr>
                <w:rFonts w:ascii="Times New Roman" w:hAnsi="Times New Roman"/>
                <w:b/>
              </w:rPr>
              <w:t>82 918 999,96</w:t>
            </w:r>
          </w:p>
        </w:tc>
        <w:tc>
          <w:tcPr>
            <w:tcW w:w="196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01377">
              <w:rPr>
                <w:rFonts w:ascii="Times New Roman" w:hAnsi="Times New Roman"/>
                <w:b/>
              </w:rPr>
              <w:t>81 282 774,67</w:t>
            </w:r>
          </w:p>
        </w:tc>
        <w:tc>
          <w:tcPr>
            <w:tcW w:w="1753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01377">
              <w:rPr>
                <w:rFonts w:ascii="Times New Roman" w:hAnsi="Times New Roman"/>
                <w:b/>
              </w:rPr>
              <w:t>1 636</w:t>
            </w:r>
            <w:r>
              <w:rPr>
                <w:rFonts w:ascii="Times New Roman" w:hAnsi="Times New Roman"/>
                <w:b/>
              </w:rPr>
              <w:t> 225,29</w:t>
            </w:r>
          </w:p>
        </w:tc>
      </w:tr>
    </w:tbl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EC" w:rsidRPr="00DA080D" w:rsidRDefault="00BF13E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Управление социальной защиты населения администрации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sz w:val="26"/>
          <w:szCs w:val="26"/>
        </w:rPr>
        <w:t xml:space="preserve"> района является исполнителем следующих долгосрочных целевых программ (далее по тексту ДЦП):</w:t>
      </w:r>
    </w:p>
    <w:p w:rsidR="00BF13EC" w:rsidRPr="00DA080D" w:rsidRDefault="00BF13E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ДЦП  «Старшее поколение» на 2011-2013 годы </w:t>
      </w:r>
      <w:proofErr w:type="gramStart"/>
      <w:r w:rsidRPr="00DA080D">
        <w:rPr>
          <w:rFonts w:ascii="Times New Roman" w:hAnsi="Times New Roman"/>
          <w:sz w:val="26"/>
          <w:szCs w:val="26"/>
        </w:rPr>
        <w:t>утвержденная</w:t>
      </w:r>
      <w:proofErr w:type="gramEnd"/>
      <w:r w:rsidRPr="00DA080D">
        <w:rPr>
          <w:rFonts w:ascii="Times New Roman" w:hAnsi="Times New Roman"/>
          <w:sz w:val="26"/>
          <w:szCs w:val="26"/>
        </w:rPr>
        <w:t xml:space="preserve"> Постановлением Правительства Красноярского края от 16.11.2010 № 559-п (в ред. от 13.12.2013 № 68-п);</w:t>
      </w:r>
    </w:p>
    <w:p w:rsidR="00BF13EC" w:rsidRPr="00DA080D" w:rsidRDefault="00BF13E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ДЦП «Социальная поддержка населения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sz w:val="26"/>
          <w:szCs w:val="26"/>
        </w:rPr>
        <w:t xml:space="preserve"> района» на 2011-2013 годы утвержденная Постановлением администрации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sz w:val="26"/>
          <w:szCs w:val="26"/>
        </w:rPr>
        <w:t xml:space="preserve"> района от 25.10.2010 № 720-п (в ред. от 08.07.2013 № 490-п);</w:t>
      </w:r>
    </w:p>
    <w:p w:rsidR="00BF13EC" w:rsidRDefault="00BF13E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- </w:t>
      </w:r>
      <w:r w:rsidR="008A1F57" w:rsidRPr="00DA080D">
        <w:rPr>
          <w:rFonts w:ascii="Times New Roman" w:hAnsi="Times New Roman"/>
          <w:sz w:val="26"/>
          <w:szCs w:val="26"/>
        </w:rPr>
        <w:t>ДЦП «Доступная среда для инвали</w:t>
      </w:r>
      <w:r w:rsidR="00210E0F" w:rsidRPr="00DA080D">
        <w:rPr>
          <w:rFonts w:ascii="Times New Roman" w:hAnsi="Times New Roman"/>
          <w:sz w:val="26"/>
          <w:szCs w:val="26"/>
        </w:rPr>
        <w:t xml:space="preserve">дов» на 2011-2013 годы утвержденная Постановлением администрации </w:t>
      </w:r>
      <w:proofErr w:type="spellStart"/>
      <w:r w:rsidR="00210E0F"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10E0F" w:rsidRPr="00DA080D">
        <w:rPr>
          <w:rFonts w:ascii="Times New Roman" w:hAnsi="Times New Roman"/>
          <w:sz w:val="26"/>
          <w:szCs w:val="26"/>
        </w:rPr>
        <w:t xml:space="preserve"> района от 17.02.2011 № 106-ап (в ред. от 15.07.2013 № 512-п).</w:t>
      </w:r>
    </w:p>
    <w:p w:rsidR="00DA080D" w:rsidRDefault="00DA080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2D75" w:rsidRDefault="00D12D7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2D75" w:rsidRPr="00DA080D" w:rsidRDefault="00D12D7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3B84" w:rsidRPr="00DA080D" w:rsidRDefault="002C3B84" w:rsidP="002C3B8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080D">
        <w:rPr>
          <w:rFonts w:ascii="Times New Roman" w:hAnsi="Times New Roman"/>
          <w:b/>
          <w:sz w:val="26"/>
          <w:szCs w:val="26"/>
        </w:rPr>
        <w:lastRenderedPageBreak/>
        <w:t>Анализ исполнения мероприятий в рамках долгосрочных целевых программ за 2013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7"/>
        <w:gridCol w:w="3415"/>
        <w:gridCol w:w="1100"/>
        <w:gridCol w:w="1240"/>
        <w:gridCol w:w="1221"/>
        <w:gridCol w:w="943"/>
        <w:gridCol w:w="942"/>
      </w:tblGrid>
      <w:tr w:rsidR="002C3B84" w:rsidRPr="002C3B84" w:rsidTr="002C3B84">
        <w:trPr>
          <w:trHeight w:val="1536"/>
        </w:trPr>
        <w:tc>
          <w:tcPr>
            <w:tcW w:w="1107" w:type="dxa"/>
            <w:textDirection w:val="btLr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код  целевой статьи расходов по бюджетной классификации</w:t>
            </w:r>
          </w:p>
        </w:tc>
        <w:tc>
          <w:tcPr>
            <w:tcW w:w="3415" w:type="dxa"/>
            <w:hideMark/>
          </w:tcPr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0" w:type="dxa"/>
            <w:hideMark/>
          </w:tcPr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hideMark/>
          </w:tcPr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hideMark/>
          </w:tcPr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943" w:type="dxa"/>
            <w:hideMark/>
          </w:tcPr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кол-во человек по плану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942" w:type="dxa"/>
            <w:hideMark/>
          </w:tcPr>
          <w:p w:rsid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B84" w:rsidRPr="002C3B84" w:rsidRDefault="002C3B84" w:rsidP="00051E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 xml:space="preserve">кол-во человек по </w:t>
            </w:r>
            <w:r w:rsidR="00051E72">
              <w:rPr>
                <w:rFonts w:ascii="Times New Roman" w:hAnsi="Times New Roman"/>
                <w:sz w:val="20"/>
                <w:szCs w:val="20"/>
              </w:rPr>
              <w:t>факту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</w:tr>
      <w:tr w:rsidR="002C3B84" w:rsidRPr="002C3B84" w:rsidTr="002C3B84">
        <w:trPr>
          <w:trHeight w:val="288"/>
        </w:trPr>
        <w:tc>
          <w:tcPr>
            <w:tcW w:w="9900" w:type="dxa"/>
            <w:gridSpan w:val="7"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B84">
              <w:rPr>
                <w:rFonts w:ascii="Times New Roman" w:hAnsi="Times New Roman"/>
                <w:b/>
                <w:bCs/>
                <w:sz w:val="20"/>
                <w:szCs w:val="20"/>
              </w:rPr>
              <w:t>ДЦП "Старшее поколение" на 2011-2013 годы</w:t>
            </w:r>
          </w:p>
        </w:tc>
      </w:tr>
      <w:tr w:rsidR="002C3B84" w:rsidRPr="002C3B84" w:rsidTr="002C3B84">
        <w:trPr>
          <w:trHeight w:val="1461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5226805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оказание единовременной адресной материальной помощи обратившимся одиноким пенсионерам старше 65 лет и одиноко проживающим супружеским парам из числа пенсионеров старше 65 лет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C3B84" w:rsidRPr="002C3B84" w:rsidTr="002C3B84">
        <w:trPr>
          <w:trHeight w:val="1658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5226806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доставка и пересылка единовременной адресной материальной помощи на ремонт жилого помещения одиноко проживающим пенсионерам  старше 65 лет и одиноко проживающим супружеским парам из числа пенсионеров старше 65 лет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84" w:rsidRPr="002C3B84" w:rsidTr="002C3B84">
        <w:trPr>
          <w:trHeight w:val="288"/>
        </w:trPr>
        <w:tc>
          <w:tcPr>
            <w:tcW w:w="9900" w:type="dxa"/>
            <w:gridSpan w:val="7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B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ДЦП "Социальная поддержка населения </w:t>
            </w:r>
            <w:proofErr w:type="spellStart"/>
            <w:r w:rsidRPr="002C3B84">
              <w:rPr>
                <w:rFonts w:ascii="Times New Roman" w:hAnsi="Times New Roman"/>
                <w:b/>
                <w:bCs/>
                <w:sz w:val="20"/>
                <w:szCs w:val="20"/>
              </w:rPr>
              <w:t>Шарыповского</w:t>
            </w:r>
            <w:proofErr w:type="spellEnd"/>
            <w:r w:rsidRPr="002C3B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района" на 2011-2013 годы</w:t>
            </w:r>
          </w:p>
        </w:tc>
      </w:tr>
      <w:tr w:rsidR="002C3B84" w:rsidRPr="002C3B84" w:rsidTr="002C3B84">
        <w:trPr>
          <w:trHeight w:val="948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5227101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 xml:space="preserve">предоставление единовременной адресной помощи обратившимся гражданам, </w:t>
            </w:r>
            <w:proofErr w:type="gramStart"/>
            <w:r w:rsidRPr="002C3B84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2C3B84">
              <w:rPr>
                <w:rFonts w:ascii="Times New Roman" w:hAnsi="Times New Roman"/>
                <w:sz w:val="20"/>
                <w:szCs w:val="20"/>
              </w:rPr>
              <w:t xml:space="preserve"> в трудной жизненной ситуации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359 800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359 800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2C3B84" w:rsidRPr="002C3B84" w:rsidTr="002C3B84">
        <w:trPr>
          <w:trHeight w:val="1983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5227102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предоставление единовременной адресной помощи на ремонт жилого помещения обратившимся одиноко проживающим пенсионерам, не достигшим 65-летнего возраста, а также семьям неработающих  пенсионеров, в составе которых отсутствуют трудоспособные граждане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108 400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108 400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C3B84" w:rsidRPr="002C3B84" w:rsidTr="002C3B84">
        <w:trPr>
          <w:trHeight w:val="1034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5227103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предоставление единовременной адресной материальной помощи отдельным категориям граждан на ремонт печного отопления и электропроводки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1 712 000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1 712 000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2C3B84" w:rsidRPr="002C3B84" w:rsidTr="002C3B84">
        <w:trPr>
          <w:trHeight w:val="382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5227104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доставка и пересылка единовременной адресной помощи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38 600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38 600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84" w:rsidRPr="002C3B84" w:rsidTr="002C3B84">
        <w:trPr>
          <w:trHeight w:val="1125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7950700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техническое обеспечение процедуры предоставления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5 830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5 830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84" w:rsidRPr="002C3B84" w:rsidTr="002C3B84">
        <w:trPr>
          <w:trHeight w:val="801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7950700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764 500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764 500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2C3B84" w:rsidRPr="002C3B84" w:rsidTr="002C3B84">
        <w:trPr>
          <w:trHeight w:val="288"/>
        </w:trPr>
        <w:tc>
          <w:tcPr>
            <w:tcW w:w="9900" w:type="dxa"/>
            <w:gridSpan w:val="7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3B84">
              <w:rPr>
                <w:rFonts w:ascii="Times New Roman" w:hAnsi="Times New Roman"/>
                <w:b/>
                <w:bCs/>
                <w:sz w:val="20"/>
                <w:szCs w:val="20"/>
              </w:rPr>
              <w:t>ДЦП "Доступная среда для инвалидов" на 2011-2013 годы</w:t>
            </w:r>
          </w:p>
        </w:tc>
      </w:tr>
      <w:tr w:rsidR="002C3B84" w:rsidRPr="002C3B84" w:rsidTr="002C3B84">
        <w:trPr>
          <w:trHeight w:val="1711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lastRenderedPageBreak/>
              <w:t>7951300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 xml:space="preserve">приобретение компьютерной техники родителям и законным представителям детей инвалидов, получающим ЕДВ в соответствии с п.5 ст. 2 Закона Красноярского края от 10.12.2004 № 12-2707 "О социальной поддержке инвалидов" (в ред. от 19.12.2013 № 5-1963) 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C3B84" w:rsidRPr="002C3B84" w:rsidTr="002C3B84">
        <w:trPr>
          <w:trHeight w:val="561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7951300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социологическое исследование социальной потребности инвалидов, проведение семинаров, в том числе: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13 000</w:t>
            </w: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13 000</w:t>
            </w: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B84" w:rsidRPr="002C3B84" w:rsidTr="002C3B84">
        <w:trPr>
          <w:trHeight w:val="288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проведение семинаров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C3B84" w:rsidRPr="002C3B84" w:rsidTr="002C3B84">
        <w:trPr>
          <w:trHeight w:val="288"/>
        </w:trPr>
        <w:tc>
          <w:tcPr>
            <w:tcW w:w="1107" w:type="dxa"/>
            <w:noWrap/>
            <w:hideMark/>
          </w:tcPr>
          <w:p w:rsidR="002C3B84" w:rsidRPr="002C3B84" w:rsidRDefault="002C3B84" w:rsidP="002C3B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hideMark/>
          </w:tcPr>
          <w:p w:rsidR="002C3B84" w:rsidRPr="002C3B84" w:rsidRDefault="002C3B84" w:rsidP="002C3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социологический опрос</w:t>
            </w:r>
          </w:p>
        </w:tc>
        <w:tc>
          <w:tcPr>
            <w:tcW w:w="110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42" w:type="dxa"/>
            <w:noWrap/>
            <w:hideMark/>
          </w:tcPr>
          <w:p w:rsidR="002C3B84" w:rsidRPr="002C3B84" w:rsidRDefault="002C3B84" w:rsidP="002C3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8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</w:tbl>
    <w:p w:rsidR="00210E0F" w:rsidRDefault="00210E0F" w:rsidP="002C3B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060" w:rsidRPr="00DA080D" w:rsidRDefault="002C3B84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>По всем вышеперечисленным долгосрочным целевым программам исполнение составило 100%.</w:t>
      </w:r>
    </w:p>
    <w:p w:rsidR="002C3B84" w:rsidRPr="00DA080D" w:rsidRDefault="002C3B84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 xml:space="preserve">По мероприятию «Предоставление единовременной адресной материальной помощи гражданам, находящимся в трудной жизненной ситуации» по ДЦП «Социальная поддержка населения </w:t>
      </w:r>
      <w:proofErr w:type="spellStart"/>
      <w:r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A080D">
        <w:rPr>
          <w:rFonts w:ascii="Times New Roman" w:hAnsi="Times New Roman"/>
          <w:sz w:val="26"/>
          <w:szCs w:val="26"/>
        </w:rPr>
        <w:t xml:space="preserve"> района» на 2011-2013 годы планировалось </w:t>
      </w:r>
      <w:r w:rsidRPr="007669A1">
        <w:rPr>
          <w:rFonts w:ascii="Times New Roman" w:hAnsi="Times New Roman"/>
          <w:sz w:val="26"/>
          <w:szCs w:val="26"/>
        </w:rPr>
        <w:t>оказать материальную помощь 144 человекам</w:t>
      </w:r>
      <w:r w:rsidR="007669A1" w:rsidRPr="007669A1">
        <w:rPr>
          <w:rFonts w:ascii="Times New Roman" w:hAnsi="Times New Roman"/>
          <w:sz w:val="26"/>
          <w:szCs w:val="26"/>
        </w:rPr>
        <w:t xml:space="preserve"> на сумму 764 500,00 рублей</w:t>
      </w:r>
      <w:r w:rsidR="00835207" w:rsidRPr="007669A1">
        <w:rPr>
          <w:rFonts w:ascii="Times New Roman" w:hAnsi="Times New Roman"/>
          <w:sz w:val="26"/>
          <w:szCs w:val="26"/>
        </w:rPr>
        <w:t>, фактически единовременная материальная помощь оказана 170 человекам</w:t>
      </w:r>
      <w:r w:rsidR="007669A1">
        <w:rPr>
          <w:rFonts w:ascii="Times New Roman" w:hAnsi="Times New Roman"/>
          <w:sz w:val="26"/>
          <w:szCs w:val="26"/>
        </w:rPr>
        <w:t xml:space="preserve"> на ту же самую сумму</w:t>
      </w:r>
      <w:r w:rsidR="00835207" w:rsidRPr="00DA080D">
        <w:rPr>
          <w:rFonts w:ascii="Times New Roman" w:hAnsi="Times New Roman"/>
          <w:sz w:val="26"/>
          <w:szCs w:val="26"/>
        </w:rPr>
        <w:t>.</w:t>
      </w:r>
      <w:r w:rsidR="007669A1">
        <w:rPr>
          <w:rFonts w:ascii="Times New Roman" w:hAnsi="Times New Roman"/>
          <w:sz w:val="26"/>
          <w:szCs w:val="26"/>
        </w:rPr>
        <w:t xml:space="preserve"> </w:t>
      </w:r>
      <w:r w:rsidR="006D3337">
        <w:rPr>
          <w:rFonts w:ascii="Times New Roman" w:hAnsi="Times New Roman"/>
          <w:sz w:val="26"/>
          <w:szCs w:val="26"/>
        </w:rPr>
        <w:t>На комиссии по каждому</w:t>
      </w:r>
      <w:r w:rsidR="008E04C1">
        <w:rPr>
          <w:rFonts w:ascii="Times New Roman" w:hAnsi="Times New Roman"/>
          <w:sz w:val="26"/>
          <w:szCs w:val="26"/>
        </w:rPr>
        <w:t xml:space="preserve"> </w:t>
      </w:r>
      <w:r w:rsidR="006D3337">
        <w:rPr>
          <w:rFonts w:ascii="Times New Roman" w:hAnsi="Times New Roman"/>
          <w:sz w:val="26"/>
          <w:szCs w:val="26"/>
        </w:rPr>
        <w:t xml:space="preserve">конкретному случаю и по каждому </w:t>
      </w:r>
      <w:r w:rsidR="008E04C1">
        <w:rPr>
          <w:rFonts w:ascii="Times New Roman" w:hAnsi="Times New Roman"/>
          <w:sz w:val="26"/>
          <w:szCs w:val="26"/>
        </w:rPr>
        <w:t xml:space="preserve">предоставленному заявлению от </w:t>
      </w:r>
      <w:proofErr w:type="gramStart"/>
      <w:r w:rsidR="008E04C1">
        <w:rPr>
          <w:rFonts w:ascii="Times New Roman" w:hAnsi="Times New Roman"/>
          <w:sz w:val="26"/>
          <w:szCs w:val="26"/>
        </w:rPr>
        <w:t>граждан</w:t>
      </w:r>
      <w:proofErr w:type="gramEnd"/>
      <w:r w:rsidR="008E04C1">
        <w:rPr>
          <w:rFonts w:ascii="Times New Roman" w:hAnsi="Times New Roman"/>
          <w:sz w:val="26"/>
          <w:szCs w:val="26"/>
        </w:rPr>
        <w:t xml:space="preserve"> нуждающихся в материальной помощи определятся </w:t>
      </w:r>
      <w:r w:rsidR="006D3337">
        <w:rPr>
          <w:rFonts w:ascii="Times New Roman" w:hAnsi="Times New Roman"/>
          <w:sz w:val="26"/>
          <w:szCs w:val="26"/>
        </w:rPr>
        <w:t xml:space="preserve">индивидуальная </w:t>
      </w:r>
      <w:r w:rsidR="008E04C1">
        <w:rPr>
          <w:rFonts w:ascii="Times New Roman" w:hAnsi="Times New Roman"/>
          <w:sz w:val="26"/>
          <w:szCs w:val="26"/>
        </w:rPr>
        <w:t>сумма</w:t>
      </w:r>
      <w:r w:rsidR="008602EE">
        <w:rPr>
          <w:rFonts w:ascii="Times New Roman" w:hAnsi="Times New Roman"/>
          <w:sz w:val="26"/>
          <w:szCs w:val="26"/>
        </w:rPr>
        <w:t xml:space="preserve">, </w:t>
      </w:r>
      <w:r w:rsidR="008E04C1">
        <w:rPr>
          <w:rFonts w:ascii="Times New Roman" w:hAnsi="Times New Roman"/>
          <w:sz w:val="26"/>
          <w:szCs w:val="26"/>
        </w:rPr>
        <w:t xml:space="preserve"> в связи с этим большему количеству </w:t>
      </w:r>
      <w:r w:rsidR="008602EE">
        <w:rPr>
          <w:rFonts w:ascii="Times New Roman" w:hAnsi="Times New Roman"/>
          <w:sz w:val="26"/>
          <w:szCs w:val="26"/>
        </w:rPr>
        <w:t xml:space="preserve">человек </w:t>
      </w:r>
      <w:r w:rsidR="008E04C1">
        <w:rPr>
          <w:rFonts w:ascii="Times New Roman" w:hAnsi="Times New Roman"/>
          <w:sz w:val="26"/>
          <w:szCs w:val="26"/>
        </w:rPr>
        <w:t xml:space="preserve">оказана материальная помощь. </w:t>
      </w:r>
    </w:p>
    <w:p w:rsidR="00835207" w:rsidRPr="00DA080D" w:rsidRDefault="00835207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080D">
        <w:rPr>
          <w:rFonts w:ascii="Times New Roman" w:hAnsi="Times New Roman"/>
          <w:sz w:val="26"/>
          <w:szCs w:val="26"/>
        </w:rPr>
        <w:t xml:space="preserve">По мероприятию «Приобретение компьютерной техники родителям и законным представителям детей инвалидов, получающим </w:t>
      </w:r>
      <w:r w:rsidR="006D3337">
        <w:rPr>
          <w:rFonts w:ascii="Times New Roman" w:hAnsi="Times New Roman"/>
          <w:sz w:val="26"/>
          <w:szCs w:val="26"/>
        </w:rPr>
        <w:t>ежемесячную денежную выплату</w:t>
      </w:r>
      <w:r w:rsidRPr="00DA080D">
        <w:rPr>
          <w:rFonts w:ascii="Times New Roman" w:hAnsi="Times New Roman"/>
          <w:sz w:val="26"/>
          <w:szCs w:val="26"/>
        </w:rPr>
        <w:t>» в соответствии с п.5 ст. 2 Закона Красноярского края от 10.12.2004 № 12-2707 "О социальной поддержке инвалидов" (в ред. от 19.12.2013 № 5-1963) по ДЦП «Доступная среда для инвалидов»</w:t>
      </w:r>
      <w:r w:rsidR="006D3337" w:rsidRPr="006D3337">
        <w:rPr>
          <w:rFonts w:ascii="Times New Roman" w:hAnsi="Times New Roman"/>
          <w:sz w:val="26"/>
          <w:szCs w:val="26"/>
        </w:rPr>
        <w:t xml:space="preserve"> </w:t>
      </w:r>
      <w:r w:rsidR="006D3337">
        <w:rPr>
          <w:rFonts w:ascii="Times New Roman" w:hAnsi="Times New Roman"/>
          <w:sz w:val="26"/>
          <w:szCs w:val="26"/>
        </w:rPr>
        <w:t>планировалось</w:t>
      </w:r>
      <w:r w:rsidRPr="00DA080D">
        <w:rPr>
          <w:rFonts w:ascii="Times New Roman" w:hAnsi="Times New Roman"/>
          <w:sz w:val="26"/>
          <w:szCs w:val="26"/>
        </w:rPr>
        <w:t xml:space="preserve"> приобрести 4 компью</w:t>
      </w:r>
      <w:r w:rsidR="006D3337">
        <w:rPr>
          <w:rFonts w:ascii="Times New Roman" w:hAnsi="Times New Roman"/>
          <w:sz w:val="26"/>
          <w:szCs w:val="26"/>
        </w:rPr>
        <w:t>тера на общую сумму 90 000 руб. В связи с уменьшением рыночной цены на</w:t>
      </w:r>
      <w:proofErr w:type="gramEnd"/>
      <w:r w:rsidR="006D3337">
        <w:rPr>
          <w:rFonts w:ascii="Times New Roman" w:hAnsi="Times New Roman"/>
          <w:sz w:val="26"/>
          <w:szCs w:val="26"/>
        </w:rPr>
        <w:t xml:space="preserve"> компьютерную технику</w:t>
      </w:r>
      <w:r w:rsidR="00905FBF">
        <w:rPr>
          <w:rFonts w:ascii="Times New Roman" w:hAnsi="Times New Roman"/>
          <w:sz w:val="26"/>
          <w:szCs w:val="26"/>
        </w:rPr>
        <w:t xml:space="preserve"> фак</w:t>
      </w:r>
      <w:r w:rsidRPr="00DA080D">
        <w:rPr>
          <w:rFonts w:ascii="Times New Roman" w:hAnsi="Times New Roman"/>
          <w:sz w:val="26"/>
          <w:szCs w:val="26"/>
        </w:rPr>
        <w:t>тически приобретено 6 компьютеров на ту же сумму.</w:t>
      </w:r>
    </w:p>
    <w:p w:rsidR="000F22D5" w:rsidRPr="00DA080D" w:rsidRDefault="000F22D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22D5" w:rsidRPr="00DA080D" w:rsidRDefault="002D1E3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Согласно таблицы</w:t>
      </w:r>
      <w:proofErr w:type="gramEnd"/>
      <w:r>
        <w:rPr>
          <w:rFonts w:ascii="Times New Roman" w:hAnsi="Times New Roman"/>
          <w:sz w:val="26"/>
          <w:szCs w:val="26"/>
        </w:rPr>
        <w:t xml:space="preserve"> № 5 к пояснительной записке «Сведения о результатах мероприятий внутреннего контроля в</w:t>
      </w:r>
      <w:r w:rsidR="000F22D5" w:rsidRPr="00DA08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0F22D5" w:rsidRPr="00DA080D">
        <w:rPr>
          <w:rFonts w:ascii="Times New Roman" w:hAnsi="Times New Roman"/>
          <w:sz w:val="26"/>
          <w:szCs w:val="26"/>
        </w:rPr>
        <w:t xml:space="preserve">правлении социальной защиты населения администрации </w:t>
      </w:r>
      <w:proofErr w:type="spellStart"/>
      <w:r w:rsidR="000F22D5" w:rsidRPr="00DA080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F22D5" w:rsidRPr="00DA080D">
        <w:rPr>
          <w:rFonts w:ascii="Times New Roman" w:hAnsi="Times New Roman"/>
          <w:sz w:val="26"/>
          <w:szCs w:val="26"/>
        </w:rPr>
        <w:t xml:space="preserve"> района осуществляется внутренний предварительный</w:t>
      </w:r>
      <w:r>
        <w:rPr>
          <w:rFonts w:ascii="Times New Roman" w:hAnsi="Times New Roman"/>
          <w:sz w:val="26"/>
          <w:szCs w:val="26"/>
        </w:rPr>
        <w:t>,</w:t>
      </w:r>
      <w:r w:rsidR="000F22D5" w:rsidRPr="00DA080D">
        <w:rPr>
          <w:rFonts w:ascii="Times New Roman" w:hAnsi="Times New Roman"/>
          <w:sz w:val="26"/>
          <w:szCs w:val="26"/>
        </w:rPr>
        <w:t xml:space="preserve">  текущий </w:t>
      </w:r>
      <w:r>
        <w:rPr>
          <w:rFonts w:ascii="Times New Roman" w:hAnsi="Times New Roman"/>
          <w:sz w:val="26"/>
          <w:szCs w:val="26"/>
        </w:rPr>
        <w:t xml:space="preserve">и последующий </w:t>
      </w:r>
      <w:r w:rsidR="000F22D5" w:rsidRPr="00DA080D">
        <w:rPr>
          <w:rFonts w:ascii="Times New Roman" w:hAnsi="Times New Roman"/>
          <w:sz w:val="26"/>
          <w:szCs w:val="26"/>
        </w:rPr>
        <w:t xml:space="preserve">контроль. </w:t>
      </w:r>
    </w:p>
    <w:p w:rsidR="000F22D5" w:rsidRPr="00DA080D" w:rsidRDefault="000F22D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>Предварительный контроль осуществляется за соответствием заключенных договоров объектам ассигнований и лимитам бюджетных обязательств, за оформлением первичных учетных документов.</w:t>
      </w:r>
    </w:p>
    <w:p w:rsidR="000F22D5" w:rsidRDefault="000F22D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>Текущий контроль осуществляется</w:t>
      </w:r>
      <w:r w:rsidR="00C80DBF" w:rsidRPr="00DA080D">
        <w:rPr>
          <w:rFonts w:ascii="Times New Roman" w:hAnsi="Times New Roman"/>
          <w:sz w:val="26"/>
          <w:szCs w:val="26"/>
        </w:rPr>
        <w:t xml:space="preserve"> по проверке соответствия остатков денежных средств на лицевых счетах в территориальном отделе Краевого казначейства выделенных в регистрах бюджетного учета (по мере поступления выписок из лицевых счетов) и остатков бюджетного учета, </w:t>
      </w:r>
      <w:proofErr w:type="gramStart"/>
      <w:r w:rsidR="00C80DBF" w:rsidRPr="00DA08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80DBF" w:rsidRPr="00DA080D">
        <w:rPr>
          <w:rFonts w:ascii="Times New Roman" w:hAnsi="Times New Roman"/>
          <w:sz w:val="26"/>
          <w:szCs w:val="26"/>
        </w:rPr>
        <w:t xml:space="preserve"> превышением сумм заключенных договоров остаткам лимитов бюджетных обязательств по соответствующим статьям расходов.</w:t>
      </w:r>
    </w:p>
    <w:p w:rsidR="002D1E35" w:rsidRDefault="002D1E3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Последующий контроль проводится в плане соответствия перечня получаемых учреждением товаров (работ, услуг).</w:t>
      </w:r>
    </w:p>
    <w:p w:rsidR="002D1E35" w:rsidRDefault="002D1E3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Нарушений по результатам контрольных мероприятий не установлено.</w:t>
      </w:r>
    </w:p>
    <w:p w:rsidR="00DA080D" w:rsidRPr="00DA080D" w:rsidRDefault="00DA080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21" w:rsidRPr="00EE7785" w:rsidRDefault="007F5621" w:rsidP="007F5621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EE7785">
        <w:rPr>
          <w:rFonts w:ascii="Times New Roman" w:hAnsi="Times New Roman"/>
          <w:sz w:val="26"/>
          <w:szCs w:val="26"/>
        </w:rPr>
        <w:lastRenderedPageBreak/>
        <w:t>В 2013 году</w:t>
      </w:r>
      <w:proofErr w:type="gramStart"/>
      <w:r w:rsidRPr="00EE77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785">
        <w:rPr>
          <w:rFonts w:ascii="Times New Roman" w:hAnsi="Times New Roman"/>
          <w:sz w:val="26"/>
          <w:szCs w:val="26"/>
        </w:rPr>
        <w:t>К</w:t>
      </w:r>
      <w:proofErr w:type="gramEnd"/>
      <w:r w:rsidRPr="00EE77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E7785">
        <w:rPr>
          <w:rFonts w:ascii="Times New Roman" w:hAnsi="Times New Roman"/>
          <w:sz w:val="26"/>
          <w:szCs w:val="26"/>
        </w:rPr>
        <w:t xml:space="preserve"> – счетным органом </w:t>
      </w:r>
      <w:r w:rsidR="006A58A1">
        <w:rPr>
          <w:rFonts w:ascii="Times New Roman" w:hAnsi="Times New Roman"/>
          <w:sz w:val="26"/>
          <w:szCs w:val="26"/>
        </w:rPr>
        <w:t xml:space="preserve"> совместно с </w:t>
      </w:r>
      <w:r w:rsidR="006A58A1" w:rsidRPr="00EE7785">
        <w:rPr>
          <w:rFonts w:ascii="Times New Roman" w:hAnsi="Times New Roman"/>
          <w:sz w:val="26"/>
          <w:szCs w:val="26"/>
        </w:rPr>
        <w:t>Управлени</w:t>
      </w:r>
      <w:r w:rsidR="006A58A1">
        <w:rPr>
          <w:rFonts w:ascii="Times New Roman" w:hAnsi="Times New Roman"/>
          <w:sz w:val="26"/>
          <w:szCs w:val="26"/>
        </w:rPr>
        <w:t>ем</w:t>
      </w:r>
      <w:r w:rsidR="006A58A1" w:rsidRPr="00EE7785">
        <w:rPr>
          <w:rFonts w:ascii="Times New Roman" w:hAnsi="Times New Roman"/>
          <w:sz w:val="26"/>
          <w:szCs w:val="26"/>
        </w:rPr>
        <w:t xml:space="preserve"> социальной защиты населения администрации </w:t>
      </w:r>
      <w:proofErr w:type="spellStart"/>
      <w:r w:rsidR="006A58A1" w:rsidRPr="00EE77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A58A1" w:rsidRPr="00EE7785">
        <w:rPr>
          <w:rFonts w:ascii="Times New Roman" w:hAnsi="Times New Roman"/>
          <w:sz w:val="26"/>
          <w:szCs w:val="26"/>
        </w:rPr>
        <w:t xml:space="preserve"> района</w:t>
      </w:r>
      <w:r w:rsidR="006A58A1" w:rsidRPr="00EE7785">
        <w:rPr>
          <w:rFonts w:ascii="Times New Roman" w:hAnsi="Times New Roman"/>
          <w:sz w:val="26"/>
          <w:szCs w:val="26"/>
        </w:rPr>
        <w:t xml:space="preserve"> </w:t>
      </w:r>
      <w:r w:rsidRPr="00EE7785">
        <w:rPr>
          <w:rFonts w:ascii="Times New Roman" w:hAnsi="Times New Roman"/>
          <w:sz w:val="26"/>
          <w:szCs w:val="26"/>
        </w:rPr>
        <w:t xml:space="preserve">проведены две проверки </w:t>
      </w:r>
      <w:r w:rsidR="006A58A1">
        <w:rPr>
          <w:rFonts w:ascii="Times New Roman" w:hAnsi="Times New Roman"/>
          <w:sz w:val="26"/>
          <w:szCs w:val="26"/>
        </w:rPr>
        <w:t xml:space="preserve">следующих </w:t>
      </w:r>
      <w:r w:rsidRPr="00EE7785">
        <w:rPr>
          <w:rFonts w:ascii="Times New Roman" w:hAnsi="Times New Roman"/>
          <w:sz w:val="26"/>
          <w:szCs w:val="26"/>
        </w:rPr>
        <w:t xml:space="preserve"> учреждений:</w:t>
      </w:r>
    </w:p>
    <w:p w:rsidR="007F5621" w:rsidRPr="006A58A1" w:rsidRDefault="007F5621" w:rsidP="007F5621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6A58A1">
        <w:rPr>
          <w:rFonts w:ascii="Times New Roman" w:hAnsi="Times New Roman"/>
          <w:sz w:val="26"/>
          <w:szCs w:val="26"/>
        </w:rPr>
        <w:t>На основании  приказа от 20.06.2013 № 11</w:t>
      </w:r>
      <w:proofErr w:type="gramStart"/>
      <w:r w:rsidRPr="006A58A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A58A1">
        <w:rPr>
          <w:rFonts w:ascii="Times New Roman" w:hAnsi="Times New Roman"/>
          <w:sz w:val="26"/>
          <w:szCs w:val="26"/>
        </w:rPr>
        <w:t>К</w:t>
      </w:r>
      <w:proofErr w:type="gramEnd"/>
      <w:r w:rsidRPr="006A58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A58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A58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A58A1">
        <w:rPr>
          <w:rFonts w:ascii="Times New Roman" w:hAnsi="Times New Roman"/>
          <w:sz w:val="26"/>
          <w:szCs w:val="26"/>
        </w:rPr>
        <w:t xml:space="preserve"> района проведена  проверка </w:t>
      </w:r>
      <w:r w:rsidR="006A58A1" w:rsidRPr="006A58A1">
        <w:rPr>
          <w:rFonts w:ascii="Times New Roman" w:hAnsi="Times New Roman"/>
          <w:bCs/>
          <w:iCs/>
          <w:sz w:val="26"/>
          <w:szCs w:val="26"/>
        </w:rPr>
        <w:t xml:space="preserve">расходования денежных средств </w:t>
      </w:r>
      <w:r w:rsidR="006A58A1" w:rsidRPr="006A58A1">
        <w:rPr>
          <w:rFonts w:ascii="Times New Roman" w:hAnsi="Times New Roman"/>
          <w:bCs/>
          <w:iCs/>
          <w:sz w:val="26"/>
          <w:szCs w:val="26"/>
        </w:rPr>
        <w:t xml:space="preserve">за стационарное </w:t>
      </w:r>
      <w:r w:rsidR="006A58A1" w:rsidRPr="006A58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A58A1" w:rsidRPr="006A58A1">
        <w:rPr>
          <w:rFonts w:ascii="Times New Roman" w:hAnsi="Times New Roman"/>
          <w:bCs/>
          <w:iCs/>
          <w:sz w:val="26"/>
          <w:szCs w:val="26"/>
        </w:rPr>
        <w:t>обслуживание  клиентов</w:t>
      </w:r>
      <w:r w:rsidR="006A58A1" w:rsidRPr="006A58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6A58A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6A58A1">
        <w:rPr>
          <w:rFonts w:ascii="Times New Roman" w:hAnsi="Times New Roman"/>
          <w:bCs/>
          <w:iCs/>
          <w:sz w:val="26"/>
          <w:szCs w:val="26"/>
        </w:rPr>
        <w:t>психогеронтологического</w:t>
      </w:r>
      <w:proofErr w:type="spellEnd"/>
      <w:r w:rsidRPr="006A58A1">
        <w:rPr>
          <w:rFonts w:ascii="Times New Roman" w:hAnsi="Times New Roman"/>
          <w:bCs/>
          <w:iCs/>
          <w:sz w:val="26"/>
          <w:szCs w:val="26"/>
        </w:rPr>
        <w:t xml:space="preserve"> отделения – филиала КГАУ СО «Краевой геронтологический центр «Тонус». </w:t>
      </w:r>
      <w:r w:rsidR="006A58A1">
        <w:rPr>
          <w:rFonts w:ascii="Times New Roman" w:hAnsi="Times New Roman"/>
          <w:bCs/>
          <w:iCs/>
          <w:sz w:val="26"/>
          <w:szCs w:val="26"/>
        </w:rPr>
        <w:t xml:space="preserve"> Н</w:t>
      </w:r>
      <w:r w:rsidRPr="006A58A1">
        <w:rPr>
          <w:rFonts w:ascii="Times New Roman" w:hAnsi="Times New Roman"/>
          <w:bCs/>
          <w:iCs/>
          <w:sz w:val="26"/>
          <w:szCs w:val="26"/>
        </w:rPr>
        <w:t>арушений не установлено.</w:t>
      </w:r>
    </w:p>
    <w:p w:rsidR="007F5621" w:rsidRPr="00EE7785" w:rsidRDefault="007F5621" w:rsidP="007F5621">
      <w:pPr>
        <w:pStyle w:val="ac"/>
        <w:numPr>
          <w:ilvl w:val="0"/>
          <w:numId w:val="2"/>
        </w:numPr>
        <w:ind w:left="0" w:firstLine="42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E7785">
        <w:rPr>
          <w:rFonts w:ascii="Times New Roman" w:hAnsi="Times New Roman" w:cs="Times New Roman"/>
          <w:sz w:val="26"/>
          <w:szCs w:val="26"/>
        </w:rPr>
        <w:t xml:space="preserve">На основании приказа от 13.09.2013 г № 17 Контрольно-счетного органа </w:t>
      </w:r>
      <w:proofErr w:type="spellStart"/>
      <w:r w:rsidRPr="00EE7785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Pr="00EE7785">
        <w:rPr>
          <w:rFonts w:ascii="Times New Roman" w:hAnsi="Times New Roman" w:cs="Times New Roman"/>
          <w:sz w:val="26"/>
          <w:szCs w:val="26"/>
        </w:rPr>
        <w:t xml:space="preserve"> района, была проведена проверка сохранности имущества и учета материальных ценностей, приобретенных на средства недееспособных граждан, клиентов КГБУ СО «</w:t>
      </w:r>
      <w:proofErr w:type="spellStart"/>
      <w:r w:rsidRPr="00EE7785">
        <w:rPr>
          <w:rFonts w:ascii="Times New Roman" w:hAnsi="Times New Roman" w:cs="Times New Roman"/>
          <w:sz w:val="26"/>
          <w:szCs w:val="26"/>
        </w:rPr>
        <w:t>Шарыповский</w:t>
      </w:r>
      <w:proofErr w:type="spellEnd"/>
      <w:r w:rsidRPr="00EE7785">
        <w:rPr>
          <w:rFonts w:ascii="Times New Roman" w:hAnsi="Times New Roman" w:cs="Times New Roman"/>
          <w:sz w:val="26"/>
          <w:szCs w:val="26"/>
        </w:rPr>
        <w:t xml:space="preserve"> психоневрологический интернат».</w:t>
      </w:r>
    </w:p>
    <w:p w:rsidR="007F5621" w:rsidRPr="00EE7785" w:rsidRDefault="007F5621" w:rsidP="007F562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7785">
        <w:rPr>
          <w:rFonts w:ascii="Times New Roman" w:hAnsi="Times New Roman"/>
          <w:sz w:val="26"/>
          <w:szCs w:val="26"/>
        </w:rPr>
        <w:t>Расхождений наличия ценных вещей с карточками учета ценных вещей клиентов не выявлено, приобретенное имущество содержит маркировку, позволяющую идентифицировать его владельца.</w:t>
      </w:r>
    </w:p>
    <w:p w:rsidR="007F5621" w:rsidRPr="00EE7785" w:rsidRDefault="007F5621" w:rsidP="007F562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7785">
        <w:rPr>
          <w:rFonts w:ascii="Times New Roman" w:hAnsi="Times New Roman"/>
          <w:sz w:val="26"/>
          <w:szCs w:val="26"/>
        </w:rPr>
        <w:t xml:space="preserve"> Выявленные нарушения по учету имущества клиентов КГБУ СО «</w:t>
      </w:r>
      <w:proofErr w:type="spellStart"/>
      <w:r w:rsidRPr="00EE7785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EE7785">
        <w:rPr>
          <w:rFonts w:ascii="Times New Roman" w:hAnsi="Times New Roman"/>
          <w:sz w:val="26"/>
          <w:szCs w:val="26"/>
        </w:rPr>
        <w:t xml:space="preserve"> психоневрологический интернат» были устранены в ходе проверки работниками  КГБУ СО «</w:t>
      </w:r>
      <w:proofErr w:type="spellStart"/>
      <w:r w:rsidRPr="00EE7785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EE7785">
        <w:rPr>
          <w:rFonts w:ascii="Times New Roman" w:hAnsi="Times New Roman"/>
          <w:sz w:val="26"/>
          <w:szCs w:val="26"/>
        </w:rPr>
        <w:t xml:space="preserve"> психоневрологический интернат». </w:t>
      </w:r>
    </w:p>
    <w:p w:rsidR="007F5621" w:rsidRPr="00EE7785" w:rsidRDefault="007F562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7785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ВЫВОДЫ:</w:t>
      </w:r>
    </w:p>
    <w:p w:rsidR="00EE7785" w:rsidRPr="00DA080D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080D" w:rsidRPr="00DA080D" w:rsidRDefault="00DA080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080D">
        <w:rPr>
          <w:rFonts w:ascii="Times New Roman" w:hAnsi="Times New Roman"/>
          <w:sz w:val="26"/>
          <w:szCs w:val="26"/>
        </w:rPr>
        <w:t>Нарушений по составлению отчета об исполнении бюджета за 2013 год при проведении внешней проверке годового отчета не установлено.</w:t>
      </w:r>
    </w:p>
    <w:p w:rsidR="00DA080D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Фактов не полноты и не достоверности бюджетной отчетности не выявлено.</w:t>
      </w:r>
    </w:p>
    <w:p w:rsidR="00EE7785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Фактов, способных повлиять на достоверность бюджетной отчетности, не выявлено.</w:t>
      </w:r>
    </w:p>
    <w:p w:rsidR="00CC3CA3" w:rsidRDefault="00CC3CA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CA3" w:rsidRDefault="00CC3CA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7785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Tr="00D23CDB">
        <w:tc>
          <w:tcPr>
            <w:tcW w:w="5068" w:type="dxa"/>
          </w:tcPr>
          <w:p w:rsidR="00D12D75" w:rsidRPr="00DA080D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</w:t>
            </w:r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Г.В. Савчук</w:t>
            </w:r>
          </w:p>
        </w:tc>
        <w:tc>
          <w:tcPr>
            <w:tcW w:w="5069" w:type="dxa"/>
          </w:tcPr>
          <w:p w:rsidR="00D12D75" w:rsidRDefault="00D12D75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В.А. Боровков</w:t>
            </w:r>
          </w:p>
        </w:tc>
      </w:tr>
      <w:tr w:rsidR="00D12D75" w:rsidTr="00D23CDB">
        <w:tc>
          <w:tcPr>
            <w:tcW w:w="5068" w:type="dxa"/>
          </w:tcPr>
          <w:p w:rsidR="00D12D75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DA080D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</w:t>
            </w:r>
            <w:r w:rsidRPr="00DA080D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И.В. Шмидт</w:t>
            </w:r>
          </w:p>
        </w:tc>
        <w:tc>
          <w:tcPr>
            <w:tcW w:w="5069" w:type="dxa"/>
          </w:tcPr>
          <w:p w:rsidR="00D12D75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социальных выплат</w:t>
            </w:r>
          </w:p>
          <w:p w:rsidR="00D12D75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М.А. Тихомирова</w:t>
            </w:r>
          </w:p>
          <w:p w:rsidR="00D12D75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2D75" w:rsidRDefault="00D12D7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69A1" w:rsidRPr="00DA080D" w:rsidRDefault="007669A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080D" w:rsidRPr="00DA080D" w:rsidRDefault="00DA080D" w:rsidP="00DA08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DA080D" w:rsidRDefault="00DA080D" w:rsidP="00DA08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D12D75" w:rsidRDefault="00D12D75" w:rsidP="00DA08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12D75" w:rsidRPr="00DA080D" w:rsidRDefault="00D12D75" w:rsidP="00DA08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A080D" w:rsidRPr="00835207" w:rsidRDefault="00DA080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835207" w:rsidRDefault="006A106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1060" w:rsidRPr="00835207" w:rsidSect="00DA080D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F" w:rsidRDefault="00B14EFF" w:rsidP="00DA080D">
      <w:pPr>
        <w:spacing w:after="0" w:line="240" w:lineRule="auto"/>
      </w:pPr>
      <w:r>
        <w:separator/>
      </w:r>
    </w:p>
  </w:endnote>
  <w:end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2A">
          <w:rPr>
            <w:noProof/>
          </w:rPr>
          <w:t>5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F" w:rsidRDefault="00B14EFF" w:rsidP="00DA080D">
      <w:pPr>
        <w:spacing w:after="0" w:line="240" w:lineRule="auto"/>
      </w:pPr>
      <w:r>
        <w:separator/>
      </w:r>
    </w:p>
  </w:footnote>
  <w:foot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072B6"/>
    <w:rsid w:val="00051E72"/>
    <w:rsid w:val="000862B4"/>
    <w:rsid w:val="000B2E94"/>
    <w:rsid w:val="000F22D5"/>
    <w:rsid w:val="00210E0F"/>
    <w:rsid w:val="002643E3"/>
    <w:rsid w:val="002C37D6"/>
    <w:rsid w:val="002C3B84"/>
    <w:rsid w:val="002D1E35"/>
    <w:rsid w:val="004051AC"/>
    <w:rsid w:val="004058C2"/>
    <w:rsid w:val="004A0A9F"/>
    <w:rsid w:val="004A762A"/>
    <w:rsid w:val="00501377"/>
    <w:rsid w:val="00532DEC"/>
    <w:rsid w:val="005957FF"/>
    <w:rsid w:val="00652A94"/>
    <w:rsid w:val="006A1060"/>
    <w:rsid w:val="006A58A1"/>
    <w:rsid w:val="006D3337"/>
    <w:rsid w:val="00733BB5"/>
    <w:rsid w:val="007669A1"/>
    <w:rsid w:val="00781D7C"/>
    <w:rsid w:val="007F5621"/>
    <w:rsid w:val="0080685C"/>
    <w:rsid w:val="00835207"/>
    <w:rsid w:val="008602EE"/>
    <w:rsid w:val="008A1F57"/>
    <w:rsid w:val="008E04C1"/>
    <w:rsid w:val="00905FBF"/>
    <w:rsid w:val="009B540D"/>
    <w:rsid w:val="00AB4C06"/>
    <w:rsid w:val="00AD0B3B"/>
    <w:rsid w:val="00B14EFF"/>
    <w:rsid w:val="00B95416"/>
    <w:rsid w:val="00BF13EC"/>
    <w:rsid w:val="00C80DBF"/>
    <w:rsid w:val="00CC2647"/>
    <w:rsid w:val="00CC3CA3"/>
    <w:rsid w:val="00D12D75"/>
    <w:rsid w:val="00D23CDB"/>
    <w:rsid w:val="00D23F44"/>
    <w:rsid w:val="00DA080D"/>
    <w:rsid w:val="00DD3A50"/>
    <w:rsid w:val="00DE4BF3"/>
    <w:rsid w:val="00E062DA"/>
    <w:rsid w:val="00EA41F9"/>
    <w:rsid w:val="00EE7785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CC64-90FC-4E2D-9DF2-321DA5ED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22</cp:revision>
  <cp:lastPrinted>2014-04-24T00:37:00Z</cp:lastPrinted>
  <dcterms:created xsi:type="dcterms:W3CDTF">2014-03-29T09:07:00Z</dcterms:created>
  <dcterms:modified xsi:type="dcterms:W3CDTF">2014-04-24T00:40:00Z</dcterms:modified>
</cp:coreProperties>
</file>