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АДМИНИСТРАЦИЯ ХОЛМОГОРСКОГО СЕЛЬСОВЕТА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ШАРЫПОВСКОГО РАЙОНА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КРАСНОЯРСКОГО КРАЯ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ПОСТАНОВЛЕНИЕ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30.07.2014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г.                                        с. Холмогорское                   № 171-п          </w:t>
      </w:r>
    </w:p>
    <w:p>
      <w:pPr>
        <w:tabs>
          <w:tab w:val="left" w:pos="212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в постановление от 01.03.2011 г. № 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Прием заявлений и выдача документов о согласовании переустройства и (или) перепланировки жилого помещения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соответствии с Федеральным законом от 27.07.2010 г. № 210-ФЗ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 организации предоставления государственных и муниципальных услуг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статьей 26 Жилищного кодекса РФ, руководствуясь статьей 19 Устава Холмогорского сельсовета,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ПОСТАНОВЛЯЮ:</w:t>
      </w:r>
    </w:p>
    <w:p>
      <w:pPr>
        <w:numPr>
          <w:ilvl w:val="0"/>
          <w:numId w:val="9"/>
        </w:num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Дополнить пункт 3.1.2.1 части III Регламента нормой следующего содержания: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Заявитель вправе не представлять документы, предусмотренные подпунктами 4 и 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6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пункта 3.1.2.1, а также в случае, если право на переводимое помещение зарегистрировано в Едином государственном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реестре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прав на недвижимое имущество и сделок с ним, документы, предусмотренные под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пунктом 2 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пункта 3.1.2.1 настоящего Регламента.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Для рассмотрения заявления о переустройстве и (или) перепланировке жилого помещения орган, осуществляющий согласование, по месту нахождения переустраиваемого и (или) перепланируемого жилого помещения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технический паспорт переустраиваемого и (или) перепланируемого жилого помещения;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заключение органа по охране памятников архитектуры, истории и культуры 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Контроль исполнения настоящего постановления оставляю за собой.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Постановление вступает в силу в день, следующий за днем его официального опубликования в печатном издании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Холмогорский вестник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widowControl w:val="false"/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ab/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Глава сельсовета                                                            Л.Г. Кичкильдеева</w:t>
      </w:r>
    </w:p>
    <w:p>
      <w:pPr>
        <w:tabs>
          <w:tab w:val="left" w:pos="709" w:leader="none"/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709" w:leader="none"/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709" w:leader="none"/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consultantplus://offline/ref=A838BFA59AA2797A6FF879D8C1D34B0BEF04A3CDCB3646D3002E5252F1ECAA7321192F30139F1An0NEJ" Id="docRId1" Type="http://schemas.openxmlformats.org/officeDocument/2006/relationships/hyperlink"/><Relationship Target="numbering.xml" Id="docRId3" Type="http://schemas.openxmlformats.org/officeDocument/2006/relationships/numbering"/><Relationship TargetMode="External" Target="consultantplus://offline/ref=A838BFA59AA2797A6FF879D8C1D34B0BE805A4CFC2391BD908775E50F6E3F56426502331139F1A0AnENFJ" Id="docRId0" Type="http://schemas.openxmlformats.org/officeDocument/2006/relationships/hyperlink"/><Relationship TargetMode="External" Target="consultantplus://offline/ref=A838BFA59AA2797A6FF879D8C1D34B0BE805A4CFC2391BD908775E50F6E3F56426502331139F1A0AnEN1J" Id="docRId2" Type="http://schemas.openxmlformats.org/officeDocument/2006/relationships/hyperlink"/><Relationship Target="styles.xml" Id="docRId4" Type="http://schemas.openxmlformats.org/officeDocument/2006/relationships/styles"/></Relationships>
</file>